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54B66" w14:textId="77777777" w:rsidR="00FE0D8A" w:rsidRPr="00157F37" w:rsidRDefault="00FE0D8A" w:rsidP="00FE0D8A">
      <w:pPr>
        <w:ind w:right="-426"/>
        <w:jc w:val="center"/>
        <w:rPr>
          <w:rFonts w:ascii="Arial" w:hAnsi="Arial" w:cs="Arial"/>
          <w:b/>
          <w:szCs w:val="40"/>
          <w:lang w:eastAsia="en-US"/>
        </w:rPr>
      </w:pPr>
      <w:r>
        <w:rPr>
          <w:noProof/>
        </w:rPr>
        <w:drawing>
          <wp:anchor distT="0" distB="0" distL="114300" distR="114300" simplePos="0" relativeHeight="251659264" behindDoc="0" locked="0" layoutInCell="1" allowOverlap="0" wp14:anchorId="2E13BF8F" wp14:editId="46A89D3A">
            <wp:simplePos x="0" y="0"/>
            <wp:positionH relativeFrom="margin">
              <wp:posOffset>2357755</wp:posOffset>
            </wp:positionH>
            <wp:positionV relativeFrom="page">
              <wp:posOffset>326390</wp:posOffset>
            </wp:positionV>
            <wp:extent cx="921385" cy="539115"/>
            <wp:effectExtent l="0" t="0" r="0" b="0"/>
            <wp:wrapNone/>
            <wp:docPr id="3" name="Image 3" descr="mariannecouleurgifallég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riannecouleurgifallégé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1385" cy="539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8A590C" w14:textId="77777777" w:rsidR="00FE0D8A" w:rsidRPr="00CA756A" w:rsidRDefault="00FE0D8A" w:rsidP="00FE0D8A">
      <w:pPr>
        <w:ind w:right="-426"/>
        <w:jc w:val="center"/>
        <w:rPr>
          <w:rFonts w:cs="Calibri"/>
          <w:b/>
          <w:sz w:val="40"/>
          <w:szCs w:val="40"/>
          <w:lang w:eastAsia="en-US"/>
        </w:rPr>
      </w:pPr>
      <w:r w:rsidRPr="00CA756A">
        <w:rPr>
          <w:rFonts w:cs="Calibri"/>
          <w:b/>
          <w:sz w:val="40"/>
          <w:szCs w:val="40"/>
          <w:lang w:eastAsia="en-US"/>
        </w:rPr>
        <w:t>MINISTÈRE DES ARMÉES</w:t>
      </w:r>
    </w:p>
    <w:p w14:paraId="62872F1F" w14:textId="77777777" w:rsidR="00FE0D8A" w:rsidRPr="005A629F" w:rsidRDefault="00FE0D8A" w:rsidP="00FE0D8A">
      <w:pPr>
        <w:tabs>
          <w:tab w:val="center" w:pos="5317"/>
          <w:tab w:val="left" w:pos="8955"/>
        </w:tabs>
        <w:ind w:right="-426"/>
        <w:jc w:val="center"/>
        <w:rPr>
          <w:rFonts w:ascii="Arial" w:hAnsi="Arial" w:cs="Arial"/>
          <w:sz w:val="24"/>
        </w:rPr>
      </w:pPr>
    </w:p>
    <w:p w14:paraId="7727AB93" w14:textId="77777777" w:rsidR="00FE0D8A" w:rsidRPr="005A629F" w:rsidRDefault="00FE0D8A" w:rsidP="00FE0D8A">
      <w:pPr>
        <w:tabs>
          <w:tab w:val="center" w:pos="5317"/>
          <w:tab w:val="left" w:pos="8955"/>
        </w:tabs>
        <w:ind w:right="-426"/>
        <w:jc w:val="center"/>
        <w:rPr>
          <w:rFonts w:ascii="Arial" w:hAnsi="Arial" w:cs="Arial"/>
          <w:sz w:val="24"/>
        </w:rPr>
      </w:pPr>
    </w:p>
    <w:p w14:paraId="47EE1525" w14:textId="77777777" w:rsidR="00FE0D8A" w:rsidRPr="005A629F" w:rsidRDefault="00FE0D8A" w:rsidP="00FE0D8A">
      <w:pPr>
        <w:tabs>
          <w:tab w:val="left" w:pos="4536"/>
        </w:tabs>
        <w:ind w:right="-426"/>
        <w:jc w:val="center"/>
        <w:rPr>
          <w:rFonts w:ascii="Arial" w:hAnsi="Arial" w:cs="Arial"/>
          <w:sz w:val="24"/>
        </w:rPr>
      </w:pPr>
      <w:r w:rsidRPr="007F1E97">
        <w:rPr>
          <w:rFonts w:ascii="Arial" w:hAnsi="Arial" w:cs="Arial"/>
          <w:noProof/>
          <w:szCs w:val="24"/>
        </w:rPr>
        <w:drawing>
          <wp:inline distT="0" distB="0" distL="0" distR="0" wp14:anchorId="4DA49076" wp14:editId="3D46E944">
            <wp:extent cx="1190625" cy="1504950"/>
            <wp:effectExtent l="0" t="0" r="9525" b="0"/>
            <wp:docPr id="1" name="Image 1"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0625" cy="1504950"/>
                    </a:xfrm>
                    <a:prstGeom prst="rect">
                      <a:avLst/>
                    </a:prstGeom>
                    <a:noFill/>
                    <a:ln>
                      <a:noFill/>
                    </a:ln>
                  </pic:spPr>
                </pic:pic>
              </a:graphicData>
            </a:graphic>
          </wp:inline>
        </w:drawing>
      </w:r>
    </w:p>
    <w:p w14:paraId="13AE1844" w14:textId="77777777" w:rsidR="00FE0D8A" w:rsidRPr="005A629F" w:rsidRDefault="00FE0D8A" w:rsidP="00FE0D8A">
      <w:pPr>
        <w:tabs>
          <w:tab w:val="center" w:pos="5317"/>
          <w:tab w:val="left" w:pos="8955"/>
        </w:tabs>
        <w:ind w:right="-426"/>
        <w:jc w:val="center"/>
        <w:rPr>
          <w:rFonts w:ascii="Arial" w:hAnsi="Arial" w:cs="Arial"/>
          <w:sz w:val="24"/>
        </w:rPr>
      </w:pPr>
    </w:p>
    <w:p w14:paraId="18E5AACB" w14:textId="77777777" w:rsidR="00FE0D8A" w:rsidRPr="00CA756A" w:rsidRDefault="00FE0D8A" w:rsidP="00FE0D8A">
      <w:pPr>
        <w:ind w:right="-426"/>
        <w:jc w:val="center"/>
        <w:rPr>
          <w:rFonts w:cs="Calibri"/>
          <w:bCs/>
          <w:sz w:val="36"/>
          <w:szCs w:val="36"/>
          <w:lang w:eastAsia="en-US"/>
        </w:rPr>
      </w:pPr>
      <w:r w:rsidRPr="00CA756A">
        <w:rPr>
          <w:rFonts w:cs="Calibri"/>
          <w:bCs/>
          <w:sz w:val="36"/>
          <w:szCs w:val="36"/>
          <w:lang w:eastAsia="en-US"/>
        </w:rPr>
        <w:t>SERVICE DU COMMISSARIAT DES ARMÉES</w:t>
      </w:r>
    </w:p>
    <w:p w14:paraId="3DD5E92A" w14:textId="77777777" w:rsidR="00FE0D8A" w:rsidRPr="00CA756A" w:rsidRDefault="00FE0D8A" w:rsidP="00FE0D8A">
      <w:pPr>
        <w:ind w:right="-426"/>
        <w:jc w:val="center"/>
        <w:rPr>
          <w:rFonts w:cs="Calibri"/>
          <w:szCs w:val="24"/>
          <w:lang w:eastAsia="en-US"/>
        </w:rPr>
      </w:pPr>
    </w:p>
    <w:p w14:paraId="525ECBAB" w14:textId="77777777" w:rsidR="00FE0D8A" w:rsidRPr="00CA756A" w:rsidRDefault="00FE0D8A" w:rsidP="00FE0D8A">
      <w:pPr>
        <w:ind w:right="-426"/>
        <w:jc w:val="center"/>
        <w:rPr>
          <w:rFonts w:cs="Calibri"/>
        </w:rPr>
      </w:pPr>
      <w:bookmarkStart w:id="0" w:name="_Toc469985804"/>
      <w:bookmarkStart w:id="1" w:name="_Toc460245499"/>
      <w:bookmarkStart w:id="2" w:name="_Toc459900369"/>
      <w:bookmarkStart w:id="3" w:name="_Toc459900101"/>
      <w:bookmarkStart w:id="4" w:name="_Toc459820698"/>
      <w:bookmarkStart w:id="5" w:name="_Toc459819917"/>
      <w:bookmarkStart w:id="6" w:name="_Toc459819454"/>
      <w:bookmarkStart w:id="7" w:name="_Toc459819327"/>
      <w:bookmarkStart w:id="8" w:name="_Toc459818787"/>
      <w:bookmarkStart w:id="9" w:name="_Toc451867662"/>
      <w:bookmarkStart w:id="10" w:name="_Toc451631915"/>
      <w:bookmarkStart w:id="11" w:name="_Toc451629172"/>
      <w:bookmarkStart w:id="12" w:name="_Toc451629046"/>
      <w:r w:rsidRPr="00CA756A">
        <w:rPr>
          <w:rFonts w:cs="Calibri"/>
          <w:b/>
          <w:sz w:val="36"/>
        </w:rPr>
        <w:t xml:space="preserve">PLATE-FORME </w:t>
      </w:r>
      <w:bookmarkEnd w:id="0"/>
      <w:bookmarkEnd w:id="1"/>
      <w:bookmarkEnd w:id="2"/>
      <w:bookmarkEnd w:id="3"/>
      <w:bookmarkEnd w:id="4"/>
      <w:bookmarkEnd w:id="5"/>
      <w:bookmarkEnd w:id="6"/>
      <w:bookmarkEnd w:id="7"/>
      <w:bookmarkEnd w:id="8"/>
      <w:bookmarkEnd w:id="9"/>
      <w:bookmarkEnd w:id="10"/>
      <w:bookmarkEnd w:id="11"/>
      <w:bookmarkEnd w:id="12"/>
      <w:r w:rsidRPr="00CA756A">
        <w:rPr>
          <w:rFonts w:cs="Calibri"/>
          <w:b/>
          <w:sz w:val="36"/>
        </w:rPr>
        <w:t>COMMISSARIAT</w:t>
      </w:r>
      <w:bookmarkStart w:id="13" w:name="_Toc469985805"/>
      <w:bookmarkStart w:id="14" w:name="_Toc460245500"/>
      <w:bookmarkStart w:id="15" w:name="_Toc459900370"/>
      <w:bookmarkStart w:id="16" w:name="_Toc459900102"/>
      <w:bookmarkStart w:id="17" w:name="_Toc459820699"/>
      <w:bookmarkStart w:id="18" w:name="_Toc459819918"/>
      <w:bookmarkStart w:id="19" w:name="_Toc459819455"/>
      <w:bookmarkStart w:id="20" w:name="_Toc459819328"/>
      <w:bookmarkStart w:id="21" w:name="_Toc459818788"/>
      <w:bookmarkStart w:id="22" w:name="_Toc451867663"/>
      <w:bookmarkStart w:id="23" w:name="_Toc451631916"/>
      <w:bookmarkStart w:id="24" w:name="_Toc451629173"/>
      <w:bookmarkStart w:id="25" w:name="_Toc451629047"/>
      <w:r w:rsidRPr="00CA756A">
        <w:rPr>
          <w:rFonts w:cs="Calibri"/>
          <w:b/>
          <w:sz w:val="36"/>
        </w:rPr>
        <w:t xml:space="preserve"> OUEST</w:t>
      </w:r>
      <w:bookmarkEnd w:id="13"/>
      <w:bookmarkEnd w:id="14"/>
      <w:bookmarkEnd w:id="15"/>
      <w:bookmarkEnd w:id="16"/>
      <w:bookmarkEnd w:id="17"/>
      <w:bookmarkEnd w:id="18"/>
      <w:bookmarkEnd w:id="19"/>
      <w:bookmarkEnd w:id="20"/>
      <w:bookmarkEnd w:id="21"/>
      <w:bookmarkEnd w:id="22"/>
      <w:bookmarkEnd w:id="23"/>
      <w:bookmarkEnd w:id="24"/>
      <w:bookmarkEnd w:id="25"/>
      <w:r w:rsidRPr="00CA756A">
        <w:rPr>
          <w:rFonts w:cs="Calibri"/>
          <w:b/>
          <w:sz w:val="36"/>
        </w:rPr>
        <w:t xml:space="preserve"> (RENNES)</w:t>
      </w:r>
    </w:p>
    <w:p w14:paraId="19B8500A" w14:textId="77777777" w:rsidR="00FE0D8A" w:rsidRPr="00CA756A" w:rsidRDefault="00FE0D8A" w:rsidP="00FE0D8A">
      <w:pPr>
        <w:ind w:right="-426"/>
        <w:jc w:val="center"/>
        <w:rPr>
          <w:rFonts w:cs="Calibri"/>
          <w:b/>
          <w:lang w:val="de-DE"/>
        </w:rPr>
      </w:pPr>
      <w:bookmarkStart w:id="26" w:name="_Toc469985806"/>
      <w:bookmarkStart w:id="27" w:name="_Toc460245501"/>
      <w:bookmarkStart w:id="28" w:name="_Toc459900371"/>
      <w:bookmarkStart w:id="29" w:name="_Toc459900103"/>
      <w:bookmarkStart w:id="30" w:name="_Toc459820700"/>
      <w:bookmarkStart w:id="31" w:name="_Toc459819919"/>
      <w:bookmarkStart w:id="32" w:name="_Toc459819456"/>
      <w:bookmarkStart w:id="33" w:name="_Toc459819329"/>
      <w:bookmarkStart w:id="34" w:name="_Toc459818789"/>
      <w:bookmarkStart w:id="35" w:name="_Toc451867664"/>
      <w:bookmarkStart w:id="36" w:name="_Toc451631917"/>
      <w:bookmarkStart w:id="37" w:name="_Toc451629174"/>
      <w:bookmarkStart w:id="38" w:name="_Toc451629048"/>
      <w:r w:rsidRPr="00CA756A">
        <w:rPr>
          <w:rFonts w:cs="Calibri"/>
          <w:lang w:val="de-DE"/>
        </w:rPr>
        <w:t>Quartier Foch - BP 22</w:t>
      </w:r>
      <w:bookmarkEnd w:id="26"/>
      <w:bookmarkEnd w:id="27"/>
      <w:bookmarkEnd w:id="28"/>
      <w:bookmarkEnd w:id="29"/>
      <w:bookmarkEnd w:id="30"/>
      <w:bookmarkEnd w:id="31"/>
      <w:bookmarkEnd w:id="32"/>
      <w:bookmarkEnd w:id="33"/>
      <w:bookmarkEnd w:id="34"/>
      <w:bookmarkEnd w:id="35"/>
      <w:bookmarkEnd w:id="36"/>
      <w:bookmarkEnd w:id="37"/>
      <w:bookmarkEnd w:id="38"/>
    </w:p>
    <w:p w14:paraId="4EE35F35" w14:textId="77777777" w:rsidR="00FE0D8A" w:rsidRPr="00CA756A" w:rsidRDefault="00FE0D8A" w:rsidP="00FE0D8A">
      <w:pPr>
        <w:ind w:right="-426"/>
        <w:jc w:val="center"/>
        <w:rPr>
          <w:rFonts w:cs="Calibri"/>
        </w:rPr>
      </w:pPr>
      <w:r w:rsidRPr="00CA756A">
        <w:rPr>
          <w:rFonts w:cs="Calibri"/>
        </w:rPr>
        <w:t>35 998 RENNES CEDEX 9</w:t>
      </w:r>
    </w:p>
    <w:p w14:paraId="03C84A5A" w14:textId="77777777" w:rsidR="00FE0D8A" w:rsidRPr="00CA756A" w:rsidRDefault="00FE0D8A" w:rsidP="00FE0D8A">
      <w:pPr>
        <w:ind w:right="-426"/>
        <w:jc w:val="center"/>
        <w:rPr>
          <w:rFonts w:cs="Calibri"/>
          <w:b/>
          <w:sz w:val="28"/>
          <w:szCs w:val="24"/>
          <w:lang w:eastAsia="en-US"/>
        </w:rPr>
      </w:pPr>
    </w:p>
    <w:p w14:paraId="35D906DC" w14:textId="77777777" w:rsidR="00FE0D8A" w:rsidRPr="00FE0D8A" w:rsidRDefault="00FE0D8A" w:rsidP="00FE0D8A">
      <w:pPr>
        <w:pBdr>
          <w:top w:val="single" w:sz="4" w:space="1" w:color="auto"/>
          <w:left w:val="single" w:sz="4" w:space="4" w:color="auto"/>
          <w:bottom w:val="single" w:sz="4" w:space="17" w:color="auto"/>
          <w:right w:val="single" w:sz="4" w:space="4" w:color="auto"/>
        </w:pBdr>
        <w:shd w:val="clear" w:color="auto" w:fill="D9D9D9"/>
        <w:spacing w:before="120"/>
        <w:ind w:right="-426"/>
        <w:jc w:val="center"/>
        <w:rPr>
          <w:rFonts w:cs="Calibri"/>
          <w:b/>
          <w:sz w:val="36"/>
          <w:szCs w:val="40"/>
        </w:rPr>
      </w:pPr>
      <w:r w:rsidRPr="00FE0D8A">
        <w:rPr>
          <w:rFonts w:cs="Calibri"/>
          <w:b/>
          <w:sz w:val="36"/>
          <w:szCs w:val="40"/>
        </w:rPr>
        <w:t xml:space="preserve">Objet de la consultation : </w:t>
      </w:r>
    </w:p>
    <w:p w14:paraId="61E8E72F" w14:textId="54AEC0C3" w:rsidR="00FE0D8A" w:rsidRPr="006C6E0C" w:rsidRDefault="001821C7" w:rsidP="001821C7">
      <w:pPr>
        <w:pBdr>
          <w:top w:val="single" w:sz="4" w:space="1" w:color="auto"/>
          <w:left w:val="single" w:sz="4" w:space="4" w:color="auto"/>
          <w:bottom w:val="single" w:sz="4" w:space="17" w:color="auto"/>
          <w:right w:val="single" w:sz="4" w:space="4" w:color="auto"/>
        </w:pBdr>
        <w:shd w:val="clear" w:color="auto" w:fill="D9D9D9"/>
        <w:spacing w:before="120"/>
        <w:ind w:right="-426"/>
        <w:jc w:val="center"/>
        <w:rPr>
          <w:rFonts w:ascii="Arial" w:hAnsi="Arial" w:cs="Arial"/>
          <w:sz w:val="28"/>
          <w:szCs w:val="28"/>
        </w:rPr>
      </w:pPr>
      <w:r w:rsidRPr="001821C7">
        <w:rPr>
          <w:rFonts w:ascii="Arial" w:hAnsi="Arial" w:cs="Arial"/>
          <w:sz w:val="36"/>
          <w:szCs w:val="28"/>
        </w:rPr>
        <w:t>Mise à disposition</w:t>
      </w:r>
      <w:r w:rsidR="00A744CC" w:rsidRPr="001821C7">
        <w:rPr>
          <w:rFonts w:ascii="Arial" w:hAnsi="Arial" w:cs="Arial"/>
          <w:sz w:val="36"/>
          <w:szCs w:val="28"/>
        </w:rPr>
        <w:t xml:space="preserve"> d’une </w:t>
      </w:r>
      <w:r w:rsidR="00FC38FC">
        <w:rPr>
          <w:rFonts w:ascii="Arial" w:hAnsi="Arial" w:cs="Arial"/>
          <w:sz w:val="36"/>
          <w:szCs w:val="28"/>
        </w:rPr>
        <w:t>solution</w:t>
      </w:r>
      <w:r w:rsidR="00A744CC" w:rsidRPr="001821C7">
        <w:rPr>
          <w:rFonts w:ascii="Arial" w:hAnsi="Arial" w:cs="Arial"/>
          <w:sz w:val="36"/>
          <w:szCs w:val="28"/>
        </w:rPr>
        <w:t xml:space="preserve"> d’é</w:t>
      </w:r>
      <w:r w:rsidR="00071314" w:rsidRPr="001821C7">
        <w:rPr>
          <w:rFonts w:ascii="Arial" w:hAnsi="Arial" w:cs="Arial"/>
          <w:sz w:val="36"/>
          <w:szCs w:val="28"/>
        </w:rPr>
        <w:t xml:space="preserve">valuation à distance </w:t>
      </w:r>
      <w:r>
        <w:rPr>
          <w:rFonts w:ascii="Arial" w:hAnsi="Arial" w:cs="Arial"/>
          <w:sz w:val="36"/>
          <w:szCs w:val="28"/>
        </w:rPr>
        <w:t>de type synchrone, incluant la supervision et la surveillance,</w:t>
      </w:r>
      <w:r>
        <w:rPr>
          <w:rFonts w:ascii="Arial" w:hAnsi="Arial" w:cs="Arial"/>
          <w:sz w:val="28"/>
          <w:szCs w:val="28"/>
        </w:rPr>
        <w:t xml:space="preserve"> </w:t>
      </w:r>
      <w:r w:rsidRPr="001821C7">
        <w:rPr>
          <w:rFonts w:ascii="Arial" w:hAnsi="Arial" w:cs="Arial"/>
          <w:sz w:val="36"/>
          <w:szCs w:val="28"/>
        </w:rPr>
        <w:t xml:space="preserve">pour la réalisation </w:t>
      </w:r>
      <w:r>
        <w:rPr>
          <w:rFonts w:ascii="Arial" w:hAnsi="Arial" w:cs="Arial"/>
          <w:sz w:val="36"/>
          <w:szCs w:val="28"/>
        </w:rPr>
        <w:t xml:space="preserve">d’examens de compétence linguistique </w:t>
      </w:r>
    </w:p>
    <w:p w14:paraId="3EF9D7EE" w14:textId="77777777" w:rsidR="00FE0D8A" w:rsidRPr="00E30C8D" w:rsidRDefault="00FE0D8A" w:rsidP="00FE0D8A">
      <w:pPr>
        <w:ind w:right="-426"/>
        <w:jc w:val="center"/>
        <w:rPr>
          <w:rFonts w:cs="Calibri"/>
          <w:b/>
          <w:sz w:val="18"/>
          <w:szCs w:val="44"/>
        </w:rPr>
      </w:pPr>
    </w:p>
    <w:p w14:paraId="11DDA7D8" w14:textId="77777777" w:rsidR="00FE0D8A" w:rsidRDefault="00FE0D8A" w:rsidP="00FE0D8A">
      <w:pPr>
        <w:ind w:right="-426"/>
        <w:jc w:val="center"/>
        <w:rPr>
          <w:rFonts w:cs="Calibri"/>
          <w:b/>
          <w:sz w:val="44"/>
          <w:szCs w:val="44"/>
        </w:rPr>
      </w:pPr>
      <w:r w:rsidRPr="00CA756A">
        <w:rPr>
          <w:rFonts w:cs="Calibri"/>
          <w:b/>
          <w:sz w:val="44"/>
          <w:szCs w:val="44"/>
        </w:rPr>
        <w:t>CAHIER DES CLAUSES PARTICULI</w:t>
      </w:r>
      <w:r>
        <w:rPr>
          <w:rFonts w:cs="Calibri"/>
          <w:b/>
          <w:sz w:val="44"/>
          <w:szCs w:val="44"/>
        </w:rPr>
        <w:t>È</w:t>
      </w:r>
      <w:r w:rsidRPr="00CA756A">
        <w:rPr>
          <w:rFonts w:cs="Calibri"/>
          <w:b/>
          <w:sz w:val="44"/>
          <w:szCs w:val="44"/>
        </w:rPr>
        <w:t>RES</w:t>
      </w:r>
      <w:r>
        <w:rPr>
          <w:rFonts w:cs="Calibri"/>
          <w:b/>
          <w:sz w:val="44"/>
          <w:szCs w:val="44"/>
        </w:rPr>
        <w:t xml:space="preserve"> (CCP)</w:t>
      </w:r>
    </w:p>
    <w:p w14:paraId="7F7CCFE6" w14:textId="5E4BB9D3" w:rsidR="00E30C8D" w:rsidRPr="00E30C8D" w:rsidRDefault="00E30C8D" w:rsidP="00E30C8D"/>
    <w:p w14:paraId="3468374C" w14:textId="2BB0EC53" w:rsidR="00FE0D8A" w:rsidRDefault="00FE0D8A"/>
    <w:p w14:paraId="3D670039" w14:textId="6FBB4B6C" w:rsidR="00071314" w:rsidRDefault="00071314"/>
    <w:p w14:paraId="7F4971BB" w14:textId="4922CED2" w:rsidR="00071314" w:rsidRDefault="00071314"/>
    <w:p w14:paraId="576531F1" w14:textId="47BD0D1B" w:rsidR="00071314" w:rsidRDefault="00071314"/>
    <w:p w14:paraId="3AAC9150" w14:textId="7490A109" w:rsidR="00071314" w:rsidRDefault="00071314"/>
    <w:p w14:paraId="6B7EC1F0" w14:textId="77777777" w:rsidR="00004436" w:rsidRDefault="00004436"/>
    <w:p w14:paraId="1D1E1F93" w14:textId="77777777" w:rsidR="00E30C8D" w:rsidRDefault="00E30C8D"/>
    <w:p w14:paraId="7903742F" w14:textId="6534E102" w:rsidR="00503DFF" w:rsidRDefault="00FE0D8A">
      <w:pPr>
        <w:pStyle w:val="TM1"/>
        <w:tabs>
          <w:tab w:val="right" w:leader="underscore" w:pos="9062"/>
        </w:tabs>
        <w:rPr>
          <w:rFonts w:asciiTheme="minorHAnsi" w:eastAsiaTheme="minorEastAsia" w:hAnsiTheme="minorHAnsi" w:cstheme="minorBidi"/>
          <w:noProof/>
          <w:szCs w:val="22"/>
        </w:rPr>
      </w:pPr>
      <w:r w:rsidRPr="000103CB">
        <w:rPr>
          <w:rFonts w:cs="Calibri"/>
          <w:b/>
          <w:bCs/>
          <w:noProof/>
          <w:color w:val="2E74B5" w:themeColor="accent1" w:themeShade="BF"/>
          <w:sz w:val="20"/>
          <w:szCs w:val="22"/>
          <w:u w:val="single"/>
        </w:rPr>
        <w:lastRenderedPageBreak/>
        <w:fldChar w:fldCharType="begin"/>
      </w:r>
      <w:r w:rsidRPr="000103CB">
        <w:rPr>
          <w:rFonts w:cs="Calibri"/>
          <w:b/>
          <w:bCs/>
          <w:noProof/>
          <w:color w:val="2E74B5" w:themeColor="accent1" w:themeShade="BF"/>
          <w:sz w:val="20"/>
          <w:szCs w:val="22"/>
          <w:u w:val="single"/>
        </w:rPr>
        <w:instrText xml:space="preserve"> TOC \o "1-3" \h \z \u </w:instrText>
      </w:r>
      <w:r w:rsidRPr="000103CB">
        <w:rPr>
          <w:rFonts w:cs="Calibri"/>
          <w:b/>
          <w:bCs/>
          <w:noProof/>
          <w:color w:val="2E74B5" w:themeColor="accent1" w:themeShade="BF"/>
          <w:sz w:val="20"/>
          <w:szCs w:val="22"/>
          <w:u w:val="single"/>
        </w:rPr>
        <w:fldChar w:fldCharType="separate"/>
      </w:r>
      <w:hyperlink w:anchor="_Toc213142317" w:history="1">
        <w:r w:rsidR="00503DFF" w:rsidRPr="00263DF7">
          <w:rPr>
            <w:rStyle w:val="Lienhypertexte"/>
            <w:bCs/>
            <w:noProof/>
          </w:rPr>
          <w:t>TERMINOLOGIE, SIGLES ET ABRÉVIATIONS</w:t>
        </w:r>
        <w:r w:rsidR="00503DFF">
          <w:rPr>
            <w:noProof/>
            <w:webHidden/>
          </w:rPr>
          <w:tab/>
        </w:r>
        <w:r w:rsidR="00503DFF">
          <w:rPr>
            <w:noProof/>
            <w:webHidden/>
          </w:rPr>
          <w:fldChar w:fldCharType="begin"/>
        </w:r>
        <w:r w:rsidR="00503DFF">
          <w:rPr>
            <w:noProof/>
            <w:webHidden/>
          </w:rPr>
          <w:instrText xml:space="preserve"> PAGEREF _Toc213142317 \h </w:instrText>
        </w:r>
        <w:r w:rsidR="00503DFF">
          <w:rPr>
            <w:noProof/>
            <w:webHidden/>
          </w:rPr>
        </w:r>
        <w:r w:rsidR="00503DFF">
          <w:rPr>
            <w:noProof/>
            <w:webHidden/>
          </w:rPr>
          <w:fldChar w:fldCharType="separate"/>
        </w:r>
        <w:r w:rsidR="00503DFF">
          <w:rPr>
            <w:noProof/>
            <w:webHidden/>
          </w:rPr>
          <w:t>4</w:t>
        </w:r>
        <w:r w:rsidR="00503DFF">
          <w:rPr>
            <w:noProof/>
            <w:webHidden/>
          </w:rPr>
          <w:fldChar w:fldCharType="end"/>
        </w:r>
      </w:hyperlink>
    </w:p>
    <w:p w14:paraId="148D3653" w14:textId="0CD79970" w:rsidR="00503DFF" w:rsidRDefault="00503DFF">
      <w:pPr>
        <w:pStyle w:val="TM1"/>
        <w:tabs>
          <w:tab w:val="right" w:leader="underscore" w:pos="9062"/>
        </w:tabs>
        <w:rPr>
          <w:rFonts w:asciiTheme="minorHAnsi" w:eastAsiaTheme="minorEastAsia" w:hAnsiTheme="minorHAnsi" w:cstheme="minorBidi"/>
          <w:noProof/>
          <w:szCs w:val="22"/>
        </w:rPr>
      </w:pPr>
      <w:hyperlink w:anchor="_Toc213142318" w:history="1">
        <w:r w:rsidRPr="00263DF7">
          <w:rPr>
            <w:rStyle w:val="Lienhypertexte"/>
            <w:noProof/>
          </w:rPr>
          <w:t>1ère PARTIE : CAHIER DES CLAUSES ADMINISTRATIVES PARTICULIÈRES</w:t>
        </w:r>
        <w:r>
          <w:rPr>
            <w:noProof/>
            <w:webHidden/>
          </w:rPr>
          <w:tab/>
        </w:r>
        <w:r>
          <w:rPr>
            <w:noProof/>
            <w:webHidden/>
          </w:rPr>
          <w:fldChar w:fldCharType="begin"/>
        </w:r>
        <w:r>
          <w:rPr>
            <w:noProof/>
            <w:webHidden/>
          </w:rPr>
          <w:instrText xml:space="preserve"> PAGEREF _Toc213142318 \h </w:instrText>
        </w:r>
        <w:r>
          <w:rPr>
            <w:noProof/>
            <w:webHidden/>
          </w:rPr>
        </w:r>
        <w:r>
          <w:rPr>
            <w:noProof/>
            <w:webHidden/>
          </w:rPr>
          <w:fldChar w:fldCharType="separate"/>
        </w:r>
        <w:r>
          <w:rPr>
            <w:noProof/>
            <w:webHidden/>
          </w:rPr>
          <w:t>5</w:t>
        </w:r>
        <w:r>
          <w:rPr>
            <w:noProof/>
            <w:webHidden/>
          </w:rPr>
          <w:fldChar w:fldCharType="end"/>
        </w:r>
      </w:hyperlink>
    </w:p>
    <w:p w14:paraId="0869BC63" w14:textId="0516D308" w:rsidR="00503DFF" w:rsidRDefault="00503DFF">
      <w:pPr>
        <w:pStyle w:val="TM1"/>
        <w:tabs>
          <w:tab w:val="right" w:leader="underscore" w:pos="9062"/>
        </w:tabs>
        <w:rPr>
          <w:rFonts w:asciiTheme="minorHAnsi" w:eastAsiaTheme="minorEastAsia" w:hAnsiTheme="minorHAnsi" w:cstheme="minorBidi"/>
          <w:noProof/>
          <w:szCs w:val="22"/>
        </w:rPr>
      </w:pPr>
      <w:hyperlink w:anchor="_Toc213142319" w:history="1">
        <w:r w:rsidRPr="00263DF7">
          <w:rPr>
            <w:rStyle w:val="Lienhypertexte"/>
            <w:noProof/>
          </w:rPr>
          <w:t>ARTICLE 1 Objet de l’accord cadre</w:t>
        </w:r>
        <w:r>
          <w:rPr>
            <w:noProof/>
            <w:webHidden/>
          </w:rPr>
          <w:tab/>
        </w:r>
        <w:r>
          <w:rPr>
            <w:noProof/>
            <w:webHidden/>
          </w:rPr>
          <w:fldChar w:fldCharType="begin"/>
        </w:r>
        <w:r>
          <w:rPr>
            <w:noProof/>
            <w:webHidden/>
          </w:rPr>
          <w:instrText xml:space="preserve"> PAGEREF _Toc213142319 \h </w:instrText>
        </w:r>
        <w:r>
          <w:rPr>
            <w:noProof/>
            <w:webHidden/>
          </w:rPr>
        </w:r>
        <w:r>
          <w:rPr>
            <w:noProof/>
            <w:webHidden/>
          </w:rPr>
          <w:fldChar w:fldCharType="separate"/>
        </w:r>
        <w:r>
          <w:rPr>
            <w:noProof/>
            <w:webHidden/>
          </w:rPr>
          <w:t>5</w:t>
        </w:r>
        <w:r>
          <w:rPr>
            <w:noProof/>
            <w:webHidden/>
          </w:rPr>
          <w:fldChar w:fldCharType="end"/>
        </w:r>
      </w:hyperlink>
    </w:p>
    <w:p w14:paraId="5B6CD836" w14:textId="6893723F" w:rsidR="00503DFF" w:rsidRDefault="00503DFF">
      <w:pPr>
        <w:pStyle w:val="TM1"/>
        <w:tabs>
          <w:tab w:val="right" w:leader="underscore" w:pos="9062"/>
        </w:tabs>
        <w:rPr>
          <w:rFonts w:asciiTheme="minorHAnsi" w:eastAsiaTheme="minorEastAsia" w:hAnsiTheme="minorHAnsi" w:cstheme="minorBidi"/>
          <w:noProof/>
          <w:szCs w:val="22"/>
        </w:rPr>
      </w:pPr>
      <w:hyperlink w:anchor="_Toc213142320" w:history="1">
        <w:r w:rsidRPr="00263DF7">
          <w:rPr>
            <w:rStyle w:val="Lienhypertexte"/>
            <w:noProof/>
          </w:rPr>
          <w:t>ARTICLE 2 Caractéristiques générales de l’accord-cadre</w:t>
        </w:r>
        <w:r>
          <w:rPr>
            <w:noProof/>
            <w:webHidden/>
          </w:rPr>
          <w:tab/>
        </w:r>
        <w:r>
          <w:rPr>
            <w:noProof/>
            <w:webHidden/>
          </w:rPr>
          <w:fldChar w:fldCharType="begin"/>
        </w:r>
        <w:r>
          <w:rPr>
            <w:noProof/>
            <w:webHidden/>
          </w:rPr>
          <w:instrText xml:space="preserve"> PAGEREF _Toc213142320 \h </w:instrText>
        </w:r>
        <w:r>
          <w:rPr>
            <w:noProof/>
            <w:webHidden/>
          </w:rPr>
        </w:r>
        <w:r>
          <w:rPr>
            <w:noProof/>
            <w:webHidden/>
          </w:rPr>
          <w:fldChar w:fldCharType="separate"/>
        </w:r>
        <w:r>
          <w:rPr>
            <w:noProof/>
            <w:webHidden/>
          </w:rPr>
          <w:t>5</w:t>
        </w:r>
        <w:r>
          <w:rPr>
            <w:noProof/>
            <w:webHidden/>
          </w:rPr>
          <w:fldChar w:fldCharType="end"/>
        </w:r>
      </w:hyperlink>
    </w:p>
    <w:p w14:paraId="79AF7CEF" w14:textId="2A7EDB4F" w:rsidR="00503DFF" w:rsidRDefault="00503DFF">
      <w:pPr>
        <w:pStyle w:val="TM2"/>
        <w:tabs>
          <w:tab w:val="right" w:leader="underscore" w:pos="9062"/>
        </w:tabs>
        <w:rPr>
          <w:rFonts w:asciiTheme="minorHAnsi" w:eastAsiaTheme="minorEastAsia" w:hAnsiTheme="minorHAnsi" w:cstheme="minorBidi"/>
          <w:noProof/>
          <w:szCs w:val="22"/>
        </w:rPr>
      </w:pPr>
      <w:hyperlink w:anchor="_Toc213142321" w:history="1">
        <w:r w:rsidRPr="00263DF7">
          <w:rPr>
            <w:rStyle w:val="Lienhypertexte"/>
            <w:noProof/>
          </w:rPr>
          <w:t>2.1 Forme et étendue de l’accord cadre</w:t>
        </w:r>
        <w:r>
          <w:rPr>
            <w:noProof/>
            <w:webHidden/>
          </w:rPr>
          <w:tab/>
        </w:r>
        <w:r>
          <w:rPr>
            <w:noProof/>
            <w:webHidden/>
          </w:rPr>
          <w:fldChar w:fldCharType="begin"/>
        </w:r>
        <w:r>
          <w:rPr>
            <w:noProof/>
            <w:webHidden/>
          </w:rPr>
          <w:instrText xml:space="preserve"> PAGEREF _Toc213142321 \h </w:instrText>
        </w:r>
        <w:r>
          <w:rPr>
            <w:noProof/>
            <w:webHidden/>
          </w:rPr>
        </w:r>
        <w:r>
          <w:rPr>
            <w:noProof/>
            <w:webHidden/>
          </w:rPr>
          <w:fldChar w:fldCharType="separate"/>
        </w:r>
        <w:r>
          <w:rPr>
            <w:noProof/>
            <w:webHidden/>
          </w:rPr>
          <w:t>5</w:t>
        </w:r>
        <w:r>
          <w:rPr>
            <w:noProof/>
            <w:webHidden/>
          </w:rPr>
          <w:fldChar w:fldCharType="end"/>
        </w:r>
      </w:hyperlink>
    </w:p>
    <w:p w14:paraId="5C58DD8D" w14:textId="4AE8AC62" w:rsidR="00503DFF" w:rsidRDefault="00503DFF">
      <w:pPr>
        <w:pStyle w:val="TM2"/>
        <w:tabs>
          <w:tab w:val="right" w:leader="underscore" w:pos="9062"/>
        </w:tabs>
        <w:rPr>
          <w:rFonts w:asciiTheme="minorHAnsi" w:eastAsiaTheme="minorEastAsia" w:hAnsiTheme="minorHAnsi" w:cstheme="minorBidi"/>
          <w:noProof/>
          <w:szCs w:val="22"/>
        </w:rPr>
      </w:pPr>
      <w:hyperlink w:anchor="_Toc213142322" w:history="1">
        <w:r w:rsidRPr="00263DF7">
          <w:rPr>
            <w:rStyle w:val="Lienhypertexte"/>
            <w:noProof/>
          </w:rPr>
          <w:t>2.2 Durée de l’accord cadre</w:t>
        </w:r>
        <w:r>
          <w:rPr>
            <w:noProof/>
            <w:webHidden/>
          </w:rPr>
          <w:tab/>
        </w:r>
        <w:r>
          <w:rPr>
            <w:noProof/>
            <w:webHidden/>
          </w:rPr>
          <w:fldChar w:fldCharType="begin"/>
        </w:r>
        <w:r>
          <w:rPr>
            <w:noProof/>
            <w:webHidden/>
          </w:rPr>
          <w:instrText xml:space="preserve"> PAGEREF _Toc213142322 \h </w:instrText>
        </w:r>
        <w:r>
          <w:rPr>
            <w:noProof/>
            <w:webHidden/>
          </w:rPr>
        </w:r>
        <w:r>
          <w:rPr>
            <w:noProof/>
            <w:webHidden/>
          </w:rPr>
          <w:fldChar w:fldCharType="separate"/>
        </w:r>
        <w:r>
          <w:rPr>
            <w:noProof/>
            <w:webHidden/>
          </w:rPr>
          <w:t>5</w:t>
        </w:r>
        <w:r>
          <w:rPr>
            <w:noProof/>
            <w:webHidden/>
          </w:rPr>
          <w:fldChar w:fldCharType="end"/>
        </w:r>
      </w:hyperlink>
    </w:p>
    <w:p w14:paraId="58384675" w14:textId="7BFB64DD" w:rsidR="00503DFF" w:rsidRDefault="00503DFF">
      <w:pPr>
        <w:pStyle w:val="TM2"/>
        <w:tabs>
          <w:tab w:val="right" w:leader="underscore" w:pos="9062"/>
        </w:tabs>
        <w:rPr>
          <w:rFonts w:asciiTheme="minorHAnsi" w:eastAsiaTheme="minorEastAsia" w:hAnsiTheme="minorHAnsi" w:cstheme="minorBidi"/>
          <w:noProof/>
          <w:szCs w:val="22"/>
        </w:rPr>
      </w:pPr>
      <w:hyperlink w:anchor="_Toc213142323" w:history="1">
        <w:r w:rsidRPr="00263DF7">
          <w:rPr>
            <w:rStyle w:val="Lienhypertexte"/>
            <w:noProof/>
          </w:rPr>
          <w:t>2.3 Parties prenantes</w:t>
        </w:r>
        <w:r>
          <w:rPr>
            <w:noProof/>
            <w:webHidden/>
          </w:rPr>
          <w:tab/>
        </w:r>
        <w:r>
          <w:rPr>
            <w:noProof/>
            <w:webHidden/>
          </w:rPr>
          <w:fldChar w:fldCharType="begin"/>
        </w:r>
        <w:r>
          <w:rPr>
            <w:noProof/>
            <w:webHidden/>
          </w:rPr>
          <w:instrText xml:space="preserve"> PAGEREF _Toc213142323 \h </w:instrText>
        </w:r>
        <w:r>
          <w:rPr>
            <w:noProof/>
            <w:webHidden/>
          </w:rPr>
        </w:r>
        <w:r>
          <w:rPr>
            <w:noProof/>
            <w:webHidden/>
          </w:rPr>
          <w:fldChar w:fldCharType="separate"/>
        </w:r>
        <w:r>
          <w:rPr>
            <w:noProof/>
            <w:webHidden/>
          </w:rPr>
          <w:t>5</w:t>
        </w:r>
        <w:r>
          <w:rPr>
            <w:noProof/>
            <w:webHidden/>
          </w:rPr>
          <w:fldChar w:fldCharType="end"/>
        </w:r>
      </w:hyperlink>
    </w:p>
    <w:p w14:paraId="01F3E75A" w14:textId="69A9C2E0" w:rsidR="00503DFF" w:rsidRDefault="00503DFF">
      <w:pPr>
        <w:pStyle w:val="TM2"/>
        <w:tabs>
          <w:tab w:val="right" w:leader="underscore" w:pos="9062"/>
        </w:tabs>
        <w:rPr>
          <w:rFonts w:asciiTheme="minorHAnsi" w:eastAsiaTheme="minorEastAsia" w:hAnsiTheme="minorHAnsi" w:cstheme="minorBidi"/>
          <w:noProof/>
          <w:szCs w:val="22"/>
        </w:rPr>
      </w:pPr>
      <w:hyperlink w:anchor="_Toc213142324" w:history="1">
        <w:r w:rsidRPr="00263DF7">
          <w:rPr>
            <w:rStyle w:val="Lienhypertexte"/>
            <w:noProof/>
          </w:rPr>
          <w:t>2.4 Marché similaire</w:t>
        </w:r>
        <w:r>
          <w:rPr>
            <w:noProof/>
            <w:webHidden/>
          </w:rPr>
          <w:tab/>
        </w:r>
        <w:r>
          <w:rPr>
            <w:noProof/>
            <w:webHidden/>
          </w:rPr>
          <w:fldChar w:fldCharType="begin"/>
        </w:r>
        <w:r>
          <w:rPr>
            <w:noProof/>
            <w:webHidden/>
          </w:rPr>
          <w:instrText xml:space="preserve"> PAGEREF _Toc213142324 \h </w:instrText>
        </w:r>
        <w:r>
          <w:rPr>
            <w:noProof/>
            <w:webHidden/>
          </w:rPr>
        </w:r>
        <w:r>
          <w:rPr>
            <w:noProof/>
            <w:webHidden/>
          </w:rPr>
          <w:fldChar w:fldCharType="separate"/>
        </w:r>
        <w:r>
          <w:rPr>
            <w:noProof/>
            <w:webHidden/>
          </w:rPr>
          <w:t>6</w:t>
        </w:r>
        <w:r>
          <w:rPr>
            <w:noProof/>
            <w:webHidden/>
          </w:rPr>
          <w:fldChar w:fldCharType="end"/>
        </w:r>
      </w:hyperlink>
    </w:p>
    <w:p w14:paraId="04FF09F1" w14:textId="2234F011" w:rsidR="00503DFF" w:rsidRDefault="00503DFF">
      <w:pPr>
        <w:pStyle w:val="TM1"/>
        <w:tabs>
          <w:tab w:val="right" w:leader="underscore" w:pos="9062"/>
        </w:tabs>
        <w:rPr>
          <w:rFonts w:asciiTheme="minorHAnsi" w:eastAsiaTheme="minorEastAsia" w:hAnsiTheme="minorHAnsi" w:cstheme="minorBidi"/>
          <w:noProof/>
          <w:szCs w:val="22"/>
        </w:rPr>
      </w:pPr>
      <w:hyperlink w:anchor="_Toc213142325" w:history="1">
        <w:r w:rsidRPr="00263DF7">
          <w:rPr>
            <w:rStyle w:val="Lienhypertexte"/>
            <w:noProof/>
          </w:rPr>
          <w:t>ARTICLE 3 Pièces contractuelles</w:t>
        </w:r>
        <w:r>
          <w:rPr>
            <w:noProof/>
            <w:webHidden/>
          </w:rPr>
          <w:tab/>
        </w:r>
        <w:r>
          <w:rPr>
            <w:noProof/>
            <w:webHidden/>
          </w:rPr>
          <w:fldChar w:fldCharType="begin"/>
        </w:r>
        <w:r>
          <w:rPr>
            <w:noProof/>
            <w:webHidden/>
          </w:rPr>
          <w:instrText xml:space="preserve"> PAGEREF _Toc213142325 \h </w:instrText>
        </w:r>
        <w:r>
          <w:rPr>
            <w:noProof/>
            <w:webHidden/>
          </w:rPr>
        </w:r>
        <w:r>
          <w:rPr>
            <w:noProof/>
            <w:webHidden/>
          </w:rPr>
          <w:fldChar w:fldCharType="separate"/>
        </w:r>
        <w:r>
          <w:rPr>
            <w:noProof/>
            <w:webHidden/>
          </w:rPr>
          <w:t>6</w:t>
        </w:r>
        <w:r>
          <w:rPr>
            <w:noProof/>
            <w:webHidden/>
          </w:rPr>
          <w:fldChar w:fldCharType="end"/>
        </w:r>
      </w:hyperlink>
    </w:p>
    <w:p w14:paraId="472D1667" w14:textId="4CA1623C" w:rsidR="00503DFF" w:rsidRDefault="00503DFF">
      <w:pPr>
        <w:pStyle w:val="TM1"/>
        <w:tabs>
          <w:tab w:val="right" w:leader="underscore" w:pos="9062"/>
        </w:tabs>
        <w:rPr>
          <w:rFonts w:asciiTheme="minorHAnsi" w:eastAsiaTheme="minorEastAsia" w:hAnsiTheme="minorHAnsi" w:cstheme="minorBidi"/>
          <w:noProof/>
          <w:szCs w:val="22"/>
        </w:rPr>
      </w:pPr>
      <w:hyperlink w:anchor="_Toc213142326" w:history="1">
        <w:r w:rsidRPr="00263DF7">
          <w:rPr>
            <w:rStyle w:val="Lienhypertexte"/>
            <w:noProof/>
          </w:rPr>
          <w:t>ARTICLE 4 Obligations du titulaire</w:t>
        </w:r>
        <w:r>
          <w:rPr>
            <w:noProof/>
            <w:webHidden/>
          </w:rPr>
          <w:tab/>
        </w:r>
        <w:r>
          <w:rPr>
            <w:noProof/>
            <w:webHidden/>
          </w:rPr>
          <w:fldChar w:fldCharType="begin"/>
        </w:r>
        <w:r>
          <w:rPr>
            <w:noProof/>
            <w:webHidden/>
          </w:rPr>
          <w:instrText xml:space="preserve"> PAGEREF _Toc213142326 \h </w:instrText>
        </w:r>
        <w:r>
          <w:rPr>
            <w:noProof/>
            <w:webHidden/>
          </w:rPr>
        </w:r>
        <w:r>
          <w:rPr>
            <w:noProof/>
            <w:webHidden/>
          </w:rPr>
          <w:fldChar w:fldCharType="separate"/>
        </w:r>
        <w:r>
          <w:rPr>
            <w:noProof/>
            <w:webHidden/>
          </w:rPr>
          <w:t>7</w:t>
        </w:r>
        <w:r>
          <w:rPr>
            <w:noProof/>
            <w:webHidden/>
          </w:rPr>
          <w:fldChar w:fldCharType="end"/>
        </w:r>
      </w:hyperlink>
    </w:p>
    <w:p w14:paraId="27C15290" w14:textId="5444B6F9" w:rsidR="00503DFF" w:rsidRDefault="00503DFF">
      <w:pPr>
        <w:pStyle w:val="TM2"/>
        <w:tabs>
          <w:tab w:val="right" w:leader="underscore" w:pos="9062"/>
        </w:tabs>
        <w:rPr>
          <w:rFonts w:asciiTheme="minorHAnsi" w:eastAsiaTheme="minorEastAsia" w:hAnsiTheme="minorHAnsi" w:cstheme="minorBidi"/>
          <w:noProof/>
          <w:szCs w:val="22"/>
        </w:rPr>
      </w:pPr>
      <w:hyperlink w:anchor="_Toc213142327" w:history="1">
        <w:r w:rsidRPr="00263DF7">
          <w:rPr>
            <w:rStyle w:val="Lienhypertexte"/>
            <w:noProof/>
          </w:rPr>
          <w:t>4.1 Évolution de la situation juridique du titulaire</w:t>
        </w:r>
        <w:r>
          <w:rPr>
            <w:noProof/>
            <w:webHidden/>
          </w:rPr>
          <w:tab/>
        </w:r>
        <w:r>
          <w:rPr>
            <w:noProof/>
            <w:webHidden/>
          </w:rPr>
          <w:fldChar w:fldCharType="begin"/>
        </w:r>
        <w:r>
          <w:rPr>
            <w:noProof/>
            <w:webHidden/>
          </w:rPr>
          <w:instrText xml:space="preserve"> PAGEREF _Toc213142327 \h </w:instrText>
        </w:r>
        <w:r>
          <w:rPr>
            <w:noProof/>
            <w:webHidden/>
          </w:rPr>
        </w:r>
        <w:r>
          <w:rPr>
            <w:noProof/>
            <w:webHidden/>
          </w:rPr>
          <w:fldChar w:fldCharType="separate"/>
        </w:r>
        <w:r>
          <w:rPr>
            <w:noProof/>
            <w:webHidden/>
          </w:rPr>
          <w:t>7</w:t>
        </w:r>
        <w:r>
          <w:rPr>
            <w:noProof/>
            <w:webHidden/>
          </w:rPr>
          <w:fldChar w:fldCharType="end"/>
        </w:r>
      </w:hyperlink>
    </w:p>
    <w:p w14:paraId="3E89311C" w14:textId="091415D1" w:rsidR="00503DFF" w:rsidRDefault="00503DFF">
      <w:pPr>
        <w:pStyle w:val="TM2"/>
        <w:tabs>
          <w:tab w:val="right" w:leader="underscore" w:pos="9062"/>
        </w:tabs>
        <w:rPr>
          <w:rFonts w:asciiTheme="minorHAnsi" w:eastAsiaTheme="minorEastAsia" w:hAnsiTheme="minorHAnsi" w:cstheme="minorBidi"/>
          <w:noProof/>
          <w:szCs w:val="22"/>
        </w:rPr>
      </w:pPr>
      <w:hyperlink w:anchor="_Toc213142328" w:history="1">
        <w:r w:rsidRPr="00263DF7">
          <w:rPr>
            <w:rStyle w:val="Lienhypertexte"/>
            <w:noProof/>
          </w:rPr>
          <w:t>4.2 Justificatifs relatifs aux obligations sociales et fiscales</w:t>
        </w:r>
        <w:r>
          <w:rPr>
            <w:noProof/>
            <w:webHidden/>
          </w:rPr>
          <w:tab/>
        </w:r>
        <w:r>
          <w:rPr>
            <w:noProof/>
            <w:webHidden/>
          </w:rPr>
          <w:fldChar w:fldCharType="begin"/>
        </w:r>
        <w:r>
          <w:rPr>
            <w:noProof/>
            <w:webHidden/>
          </w:rPr>
          <w:instrText xml:space="preserve"> PAGEREF _Toc213142328 \h </w:instrText>
        </w:r>
        <w:r>
          <w:rPr>
            <w:noProof/>
            <w:webHidden/>
          </w:rPr>
        </w:r>
        <w:r>
          <w:rPr>
            <w:noProof/>
            <w:webHidden/>
          </w:rPr>
          <w:fldChar w:fldCharType="separate"/>
        </w:r>
        <w:r>
          <w:rPr>
            <w:noProof/>
            <w:webHidden/>
          </w:rPr>
          <w:t>7</w:t>
        </w:r>
        <w:r>
          <w:rPr>
            <w:noProof/>
            <w:webHidden/>
          </w:rPr>
          <w:fldChar w:fldCharType="end"/>
        </w:r>
      </w:hyperlink>
    </w:p>
    <w:p w14:paraId="302DCDFF" w14:textId="7853CA65" w:rsidR="00503DFF" w:rsidRDefault="00503DFF">
      <w:pPr>
        <w:pStyle w:val="TM2"/>
        <w:tabs>
          <w:tab w:val="right" w:leader="underscore" w:pos="9062"/>
        </w:tabs>
        <w:rPr>
          <w:rFonts w:asciiTheme="minorHAnsi" w:eastAsiaTheme="minorEastAsia" w:hAnsiTheme="minorHAnsi" w:cstheme="minorBidi"/>
          <w:noProof/>
          <w:szCs w:val="22"/>
        </w:rPr>
      </w:pPr>
      <w:hyperlink w:anchor="_Toc213142329" w:history="1">
        <w:r w:rsidRPr="00263DF7">
          <w:rPr>
            <w:rStyle w:val="Lienhypertexte"/>
            <w:noProof/>
          </w:rPr>
          <w:t>4.3 Justificatif d’assurance</w:t>
        </w:r>
        <w:r>
          <w:rPr>
            <w:noProof/>
            <w:webHidden/>
          </w:rPr>
          <w:tab/>
        </w:r>
        <w:r>
          <w:rPr>
            <w:noProof/>
            <w:webHidden/>
          </w:rPr>
          <w:fldChar w:fldCharType="begin"/>
        </w:r>
        <w:r>
          <w:rPr>
            <w:noProof/>
            <w:webHidden/>
          </w:rPr>
          <w:instrText xml:space="preserve"> PAGEREF _Toc213142329 \h </w:instrText>
        </w:r>
        <w:r>
          <w:rPr>
            <w:noProof/>
            <w:webHidden/>
          </w:rPr>
        </w:r>
        <w:r>
          <w:rPr>
            <w:noProof/>
            <w:webHidden/>
          </w:rPr>
          <w:fldChar w:fldCharType="separate"/>
        </w:r>
        <w:r>
          <w:rPr>
            <w:noProof/>
            <w:webHidden/>
          </w:rPr>
          <w:t>8</w:t>
        </w:r>
        <w:r>
          <w:rPr>
            <w:noProof/>
            <w:webHidden/>
          </w:rPr>
          <w:fldChar w:fldCharType="end"/>
        </w:r>
      </w:hyperlink>
    </w:p>
    <w:p w14:paraId="68448CC5" w14:textId="1B7AE6A2" w:rsidR="00503DFF" w:rsidRDefault="00503DFF">
      <w:pPr>
        <w:pStyle w:val="TM2"/>
        <w:tabs>
          <w:tab w:val="right" w:leader="underscore" w:pos="9062"/>
        </w:tabs>
        <w:rPr>
          <w:rFonts w:asciiTheme="minorHAnsi" w:eastAsiaTheme="minorEastAsia" w:hAnsiTheme="minorHAnsi" w:cstheme="minorBidi"/>
          <w:noProof/>
          <w:szCs w:val="22"/>
        </w:rPr>
      </w:pPr>
      <w:hyperlink w:anchor="_Toc213142330" w:history="1">
        <w:r w:rsidRPr="00263DF7">
          <w:rPr>
            <w:rStyle w:val="Lienhypertexte"/>
            <w:noProof/>
          </w:rPr>
          <w:t>4.4 Informatique et liberté</w:t>
        </w:r>
        <w:r>
          <w:rPr>
            <w:noProof/>
            <w:webHidden/>
          </w:rPr>
          <w:tab/>
        </w:r>
        <w:r>
          <w:rPr>
            <w:noProof/>
            <w:webHidden/>
          </w:rPr>
          <w:fldChar w:fldCharType="begin"/>
        </w:r>
        <w:r>
          <w:rPr>
            <w:noProof/>
            <w:webHidden/>
          </w:rPr>
          <w:instrText xml:space="preserve"> PAGEREF _Toc213142330 \h </w:instrText>
        </w:r>
        <w:r>
          <w:rPr>
            <w:noProof/>
            <w:webHidden/>
          </w:rPr>
        </w:r>
        <w:r>
          <w:rPr>
            <w:noProof/>
            <w:webHidden/>
          </w:rPr>
          <w:fldChar w:fldCharType="separate"/>
        </w:r>
        <w:r>
          <w:rPr>
            <w:noProof/>
            <w:webHidden/>
          </w:rPr>
          <w:t>8</w:t>
        </w:r>
        <w:r>
          <w:rPr>
            <w:noProof/>
            <w:webHidden/>
          </w:rPr>
          <w:fldChar w:fldCharType="end"/>
        </w:r>
      </w:hyperlink>
    </w:p>
    <w:p w14:paraId="28D9594E" w14:textId="019DC182" w:rsidR="00503DFF" w:rsidRDefault="00503DFF">
      <w:pPr>
        <w:pStyle w:val="TM2"/>
        <w:tabs>
          <w:tab w:val="right" w:leader="underscore" w:pos="9062"/>
        </w:tabs>
        <w:rPr>
          <w:rFonts w:asciiTheme="minorHAnsi" w:eastAsiaTheme="minorEastAsia" w:hAnsiTheme="minorHAnsi" w:cstheme="minorBidi"/>
          <w:noProof/>
          <w:szCs w:val="22"/>
        </w:rPr>
      </w:pPr>
      <w:hyperlink w:anchor="_Toc213142331" w:history="1">
        <w:r w:rsidRPr="00263DF7">
          <w:rPr>
            <w:rStyle w:val="Lienhypertexte"/>
            <w:noProof/>
          </w:rPr>
          <w:t>4.5 Protection des données à caractère personnel et confidentialité</w:t>
        </w:r>
        <w:r>
          <w:rPr>
            <w:noProof/>
            <w:webHidden/>
          </w:rPr>
          <w:tab/>
        </w:r>
        <w:r>
          <w:rPr>
            <w:noProof/>
            <w:webHidden/>
          </w:rPr>
          <w:fldChar w:fldCharType="begin"/>
        </w:r>
        <w:r>
          <w:rPr>
            <w:noProof/>
            <w:webHidden/>
          </w:rPr>
          <w:instrText xml:space="preserve"> PAGEREF _Toc213142331 \h </w:instrText>
        </w:r>
        <w:r>
          <w:rPr>
            <w:noProof/>
            <w:webHidden/>
          </w:rPr>
        </w:r>
        <w:r>
          <w:rPr>
            <w:noProof/>
            <w:webHidden/>
          </w:rPr>
          <w:fldChar w:fldCharType="separate"/>
        </w:r>
        <w:r>
          <w:rPr>
            <w:noProof/>
            <w:webHidden/>
          </w:rPr>
          <w:t>8</w:t>
        </w:r>
        <w:r>
          <w:rPr>
            <w:noProof/>
            <w:webHidden/>
          </w:rPr>
          <w:fldChar w:fldCharType="end"/>
        </w:r>
      </w:hyperlink>
    </w:p>
    <w:p w14:paraId="3543C2DA" w14:textId="676408A1" w:rsidR="00503DFF" w:rsidRDefault="00503DFF">
      <w:pPr>
        <w:pStyle w:val="TM2"/>
        <w:tabs>
          <w:tab w:val="right" w:leader="underscore" w:pos="9062"/>
        </w:tabs>
        <w:rPr>
          <w:rFonts w:asciiTheme="minorHAnsi" w:eastAsiaTheme="minorEastAsia" w:hAnsiTheme="minorHAnsi" w:cstheme="minorBidi"/>
          <w:noProof/>
          <w:szCs w:val="22"/>
        </w:rPr>
      </w:pPr>
      <w:hyperlink w:anchor="_Toc213142332" w:history="1">
        <w:r w:rsidRPr="00263DF7">
          <w:rPr>
            <w:rStyle w:val="Lienhypertexte"/>
            <w:noProof/>
          </w:rPr>
          <w:t>4.6 Protection de la main d’œuvre et conditions de travail</w:t>
        </w:r>
        <w:r>
          <w:rPr>
            <w:noProof/>
            <w:webHidden/>
          </w:rPr>
          <w:tab/>
        </w:r>
        <w:r>
          <w:rPr>
            <w:noProof/>
            <w:webHidden/>
          </w:rPr>
          <w:fldChar w:fldCharType="begin"/>
        </w:r>
        <w:r>
          <w:rPr>
            <w:noProof/>
            <w:webHidden/>
          </w:rPr>
          <w:instrText xml:space="preserve"> PAGEREF _Toc213142332 \h </w:instrText>
        </w:r>
        <w:r>
          <w:rPr>
            <w:noProof/>
            <w:webHidden/>
          </w:rPr>
        </w:r>
        <w:r>
          <w:rPr>
            <w:noProof/>
            <w:webHidden/>
          </w:rPr>
          <w:fldChar w:fldCharType="separate"/>
        </w:r>
        <w:r>
          <w:rPr>
            <w:noProof/>
            <w:webHidden/>
          </w:rPr>
          <w:t>9</w:t>
        </w:r>
        <w:r>
          <w:rPr>
            <w:noProof/>
            <w:webHidden/>
          </w:rPr>
          <w:fldChar w:fldCharType="end"/>
        </w:r>
      </w:hyperlink>
    </w:p>
    <w:p w14:paraId="039703E9" w14:textId="41322797" w:rsidR="00503DFF" w:rsidRDefault="00503DFF">
      <w:pPr>
        <w:pStyle w:val="TM2"/>
        <w:tabs>
          <w:tab w:val="right" w:leader="underscore" w:pos="9062"/>
        </w:tabs>
        <w:rPr>
          <w:rFonts w:asciiTheme="minorHAnsi" w:eastAsiaTheme="minorEastAsia" w:hAnsiTheme="minorHAnsi" w:cstheme="minorBidi"/>
          <w:noProof/>
          <w:szCs w:val="22"/>
        </w:rPr>
      </w:pPr>
      <w:hyperlink w:anchor="_Toc213142333" w:history="1">
        <w:r w:rsidRPr="00263DF7">
          <w:rPr>
            <w:rStyle w:val="Lienhypertexte"/>
            <w:noProof/>
          </w:rPr>
          <w:t>4.7 Obligation de confidentialité</w:t>
        </w:r>
        <w:r>
          <w:rPr>
            <w:noProof/>
            <w:webHidden/>
          </w:rPr>
          <w:tab/>
        </w:r>
        <w:r>
          <w:rPr>
            <w:noProof/>
            <w:webHidden/>
          </w:rPr>
          <w:fldChar w:fldCharType="begin"/>
        </w:r>
        <w:r>
          <w:rPr>
            <w:noProof/>
            <w:webHidden/>
          </w:rPr>
          <w:instrText xml:space="preserve"> PAGEREF _Toc213142333 \h </w:instrText>
        </w:r>
        <w:r>
          <w:rPr>
            <w:noProof/>
            <w:webHidden/>
          </w:rPr>
        </w:r>
        <w:r>
          <w:rPr>
            <w:noProof/>
            <w:webHidden/>
          </w:rPr>
          <w:fldChar w:fldCharType="separate"/>
        </w:r>
        <w:r>
          <w:rPr>
            <w:noProof/>
            <w:webHidden/>
          </w:rPr>
          <w:t>9</w:t>
        </w:r>
        <w:r>
          <w:rPr>
            <w:noProof/>
            <w:webHidden/>
          </w:rPr>
          <w:fldChar w:fldCharType="end"/>
        </w:r>
      </w:hyperlink>
    </w:p>
    <w:p w14:paraId="537DA589" w14:textId="458C4639" w:rsidR="00503DFF" w:rsidRDefault="00503DFF">
      <w:pPr>
        <w:pStyle w:val="TM1"/>
        <w:tabs>
          <w:tab w:val="right" w:leader="underscore" w:pos="9062"/>
        </w:tabs>
        <w:rPr>
          <w:rFonts w:asciiTheme="minorHAnsi" w:eastAsiaTheme="minorEastAsia" w:hAnsiTheme="minorHAnsi" w:cstheme="minorBidi"/>
          <w:noProof/>
          <w:szCs w:val="22"/>
        </w:rPr>
      </w:pPr>
      <w:hyperlink w:anchor="_Toc213142334" w:history="1">
        <w:r w:rsidRPr="00263DF7">
          <w:rPr>
            <w:rStyle w:val="Lienhypertexte"/>
            <w:noProof/>
          </w:rPr>
          <w:t>ARTICLE 5 Conditions et modalités d’exécution de l’accord-cadre</w:t>
        </w:r>
        <w:r>
          <w:rPr>
            <w:noProof/>
            <w:webHidden/>
          </w:rPr>
          <w:tab/>
        </w:r>
        <w:r>
          <w:rPr>
            <w:noProof/>
            <w:webHidden/>
          </w:rPr>
          <w:fldChar w:fldCharType="begin"/>
        </w:r>
        <w:r>
          <w:rPr>
            <w:noProof/>
            <w:webHidden/>
          </w:rPr>
          <w:instrText xml:space="preserve"> PAGEREF _Toc213142334 \h </w:instrText>
        </w:r>
        <w:r>
          <w:rPr>
            <w:noProof/>
            <w:webHidden/>
          </w:rPr>
        </w:r>
        <w:r>
          <w:rPr>
            <w:noProof/>
            <w:webHidden/>
          </w:rPr>
          <w:fldChar w:fldCharType="separate"/>
        </w:r>
        <w:r>
          <w:rPr>
            <w:noProof/>
            <w:webHidden/>
          </w:rPr>
          <w:t>9</w:t>
        </w:r>
        <w:r>
          <w:rPr>
            <w:noProof/>
            <w:webHidden/>
          </w:rPr>
          <w:fldChar w:fldCharType="end"/>
        </w:r>
      </w:hyperlink>
    </w:p>
    <w:p w14:paraId="164452D6" w14:textId="253115A6" w:rsidR="00503DFF" w:rsidRDefault="00503DFF">
      <w:pPr>
        <w:pStyle w:val="TM2"/>
        <w:tabs>
          <w:tab w:val="right" w:leader="underscore" w:pos="9062"/>
        </w:tabs>
        <w:rPr>
          <w:rFonts w:asciiTheme="minorHAnsi" w:eastAsiaTheme="minorEastAsia" w:hAnsiTheme="minorHAnsi" w:cstheme="minorBidi"/>
          <w:noProof/>
          <w:szCs w:val="22"/>
        </w:rPr>
      </w:pPr>
      <w:hyperlink w:anchor="_Toc213142335" w:history="1">
        <w:r w:rsidRPr="00263DF7">
          <w:rPr>
            <w:rStyle w:val="Lienhypertexte"/>
            <w:bCs/>
            <w:noProof/>
          </w:rPr>
          <w:t>5.1 Émissions de bon de commande</w:t>
        </w:r>
        <w:r>
          <w:rPr>
            <w:noProof/>
            <w:webHidden/>
          </w:rPr>
          <w:tab/>
        </w:r>
        <w:r>
          <w:rPr>
            <w:noProof/>
            <w:webHidden/>
          </w:rPr>
          <w:fldChar w:fldCharType="begin"/>
        </w:r>
        <w:r>
          <w:rPr>
            <w:noProof/>
            <w:webHidden/>
          </w:rPr>
          <w:instrText xml:space="preserve"> PAGEREF _Toc213142335 \h </w:instrText>
        </w:r>
        <w:r>
          <w:rPr>
            <w:noProof/>
            <w:webHidden/>
          </w:rPr>
        </w:r>
        <w:r>
          <w:rPr>
            <w:noProof/>
            <w:webHidden/>
          </w:rPr>
          <w:fldChar w:fldCharType="separate"/>
        </w:r>
        <w:r>
          <w:rPr>
            <w:noProof/>
            <w:webHidden/>
          </w:rPr>
          <w:t>9</w:t>
        </w:r>
        <w:r>
          <w:rPr>
            <w:noProof/>
            <w:webHidden/>
          </w:rPr>
          <w:fldChar w:fldCharType="end"/>
        </w:r>
      </w:hyperlink>
    </w:p>
    <w:p w14:paraId="562A9BF4" w14:textId="46CA3547" w:rsidR="00503DFF" w:rsidRDefault="00503DFF">
      <w:pPr>
        <w:pStyle w:val="TM2"/>
        <w:tabs>
          <w:tab w:val="right" w:leader="underscore" w:pos="9062"/>
        </w:tabs>
        <w:rPr>
          <w:rFonts w:asciiTheme="minorHAnsi" w:eastAsiaTheme="minorEastAsia" w:hAnsiTheme="minorHAnsi" w:cstheme="minorBidi"/>
          <w:noProof/>
          <w:szCs w:val="22"/>
        </w:rPr>
      </w:pPr>
      <w:hyperlink w:anchor="_Toc213142336" w:history="1">
        <w:r w:rsidRPr="00263DF7">
          <w:rPr>
            <w:rStyle w:val="Lienhypertexte"/>
            <w:noProof/>
          </w:rPr>
          <w:t>5.2 Correspondants en charge du suivi du marché</w:t>
        </w:r>
        <w:r>
          <w:rPr>
            <w:noProof/>
            <w:webHidden/>
          </w:rPr>
          <w:tab/>
        </w:r>
        <w:r>
          <w:rPr>
            <w:noProof/>
            <w:webHidden/>
          </w:rPr>
          <w:fldChar w:fldCharType="begin"/>
        </w:r>
        <w:r>
          <w:rPr>
            <w:noProof/>
            <w:webHidden/>
          </w:rPr>
          <w:instrText xml:space="preserve"> PAGEREF _Toc213142336 \h </w:instrText>
        </w:r>
        <w:r>
          <w:rPr>
            <w:noProof/>
            <w:webHidden/>
          </w:rPr>
        </w:r>
        <w:r>
          <w:rPr>
            <w:noProof/>
            <w:webHidden/>
          </w:rPr>
          <w:fldChar w:fldCharType="separate"/>
        </w:r>
        <w:r>
          <w:rPr>
            <w:noProof/>
            <w:webHidden/>
          </w:rPr>
          <w:t>10</w:t>
        </w:r>
        <w:r>
          <w:rPr>
            <w:noProof/>
            <w:webHidden/>
          </w:rPr>
          <w:fldChar w:fldCharType="end"/>
        </w:r>
      </w:hyperlink>
    </w:p>
    <w:p w14:paraId="3BADD308" w14:textId="36F7E6DD" w:rsidR="00503DFF" w:rsidRDefault="00503DFF">
      <w:pPr>
        <w:pStyle w:val="TM2"/>
        <w:tabs>
          <w:tab w:val="right" w:leader="underscore" w:pos="9062"/>
        </w:tabs>
        <w:rPr>
          <w:rFonts w:asciiTheme="minorHAnsi" w:eastAsiaTheme="minorEastAsia" w:hAnsiTheme="minorHAnsi" w:cstheme="minorBidi"/>
          <w:noProof/>
          <w:szCs w:val="22"/>
        </w:rPr>
      </w:pPr>
      <w:hyperlink w:anchor="_Toc213142337" w:history="1">
        <w:r w:rsidRPr="00263DF7">
          <w:rPr>
            <w:rStyle w:val="Lienhypertexte"/>
            <w:noProof/>
            <w:lang w:eastAsia="en-US"/>
          </w:rPr>
          <w:t>5.3 Pilotage et management</w:t>
        </w:r>
        <w:r>
          <w:rPr>
            <w:noProof/>
            <w:webHidden/>
          </w:rPr>
          <w:tab/>
        </w:r>
        <w:r>
          <w:rPr>
            <w:noProof/>
            <w:webHidden/>
          </w:rPr>
          <w:fldChar w:fldCharType="begin"/>
        </w:r>
        <w:r>
          <w:rPr>
            <w:noProof/>
            <w:webHidden/>
          </w:rPr>
          <w:instrText xml:space="preserve"> PAGEREF _Toc213142337 \h </w:instrText>
        </w:r>
        <w:r>
          <w:rPr>
            <w:noProof/>
            <w:webHidden/>
          </w:rPr>
        </w:r>
        <w:r>
          <w:rPr>
            <w:noProof/>
            <w:webHidden/>
          </w:rPr>
          <w:fldChar w:fldCharType="separate"/>
        </w:r>
        <w:r>
          <w:rPr>
            <w:noProof/>
            <w:webHidden/>
          </w:rPr>
          <w:t>10</w:t>
        </w:r>
        <w:r>
          <w:rPr>
            <w:noProof/>
            <w:webHidden/>
          </w:rPr>
          <w:fldChar w:fldCharType="end"/>
        </w:r>
      </w:hyperlink>
    </w:p>
    <w:p w14:paraId="1685A942" w14:textId="6D2EBE49" w:rsidR="00503DFF" w:rsidRDefault="00503DFF">
      <w:pPr>
        <w:pStyle w:val="TM2"/>
        <w:tabs>
          <w:tab w:val="right" w:leader="underscore" w:pos="9062"/>
        </w:tabs>
        <w:rPr>
          <w:rFonts w:asciiTheme="minorHAnsi" w:eastAsiaTheme="minorEastAsia" w:hAnsiTheme="minorHAnsi" w:cstheme="minorBidi"/>
          <w:noProof/>
          <w:szCs w:val="22"/>
        </w:rPr>
      </w:pPr>
      <w:hyperlink w:anchor="_Toc213142338" w:history="1">
        <w:r w:rsidRPr="00263DF7">
          <w:rPr>
            <w:rStyle w:val="Lienhypertexte"/>
            <w:noProof/>
            <w:lang w:eastAsia="en-US"/>
          </w:rPr>
          <w:t>5.4 Moyens de communication</w:t>
        </w:r>
        <w:r>
          <w:rPr>
            <w:noProof/>
            <w:webHidden/>
          </w:rPr>
          <w:tab/>
        </w:r>
        <w:r>
          <w:rPr>
            <w:noProof/>
            <w:webHidden/>
          </w:rPr>
          <w:fldChar w:fldCharType="begin"/>
        </w:r>
        <w:r>
          <w:rPr>
            <w:noProof/>
            <w:webHidden/>
          </w:rPr>
          <w:instrText xml:space="preserve"> PAGEREF _Toc213142338 \h </w:instrText>
        </w:r>
        <w:r>
          <w:rPr>
            <w:noProof/>
            <w:webHidden/>
          </w:rPr>
        </w:r>
        <w:r>
          <w:rPr>
            <w:noProof/>
            <w:webHidden/>
          </w:rPr>
          <w:fldChar w:fldCharType="separate"/>
        </w:r>
        <w:r>
          <w:rPr>
            <w:noProof/>
            <w:webHidden/>
          </w:rPr>
          <w:t>11</w:t>
        </w:r>
        <w:r>
          <w:rPr>
            <w:noProof/>
            <w:webHidden/>
          </w:rPr>
          <w:fldChar w:fldCharType="end"/>
        </w:r>
      </w:hyperlink>
    </w:p>
    <w:p w14:paraId="20BB0A2B" w14:textId="3FD93A16" w:rsidR="00503DFF" w:rsidRDefault="00503DFF">
      <w:pPr>
        <w:pStyle w:val="TM2"/>
        <w:tabs>
          <w:tab w:val="right" w:leader="underscore" w:pos="9062"/>
        </w:tabs>
        <w:rPr>
          <w:rFonts w:asciiTheme="minorHAnsi" w:eastAsiaTheme="minorEastAsia" w:hAnsiTheme="minorHAnsi" w:cstheme="minorBidi"/>
          <w:noProof/>
          <w:szCs w:val="22"/>
        </w:rPr>
      </w:pPr>
      <w:hyperlink w:anchor="_Toc213142339" w:history="1">
        <w:r w:rsidRPr="00263DF7">
          <w:rPr>
            <w:rStyle w:val="Lienhypertexte"/>
            <w:noProof/>
          </w:rPr>
          <w:t>5.5 Opérations de vérification</w:t>
        </w:r>
        <w:r>
          <w:rPr>
            <w:noProof/>
            <w:webHidden/>
          </w:rPr>
          <w:tab/>
        </w:r>
        <w:r>
          <w:rPr>
            <w:noProof/>
            <w:webHidden/>
          </w:rPr>
          <w:fldChar w:fldCharType="begin"/>
        </w:r>
        <w:r>
          <w:rPr>
            <w:noProof/>
            <w:webHidden/>
          </w:rPr>
          <w:instrText xml:space="preserve"> PAGEREF _Toc213142339 \h </w:instrText>
        </w:r>
        <w:r>
          <w:rPr>
            <w:noProof/>
            <w:webHidden/>
          </w:rPr>
        </w:r>
        <w:r>
          <w:rPr>
            <w:noProof/>
            <w:webHidden/>
          </w:rPr>
          <w:fldChar w:fldCharType="separate"/>
        </w:r>
        <w:r>
          <w:rPr>
            <w:noProof/>
            <w:webHidden/>
          </w:rPr>
          <w:t>12</w:t>
        </w:r>
        <w:r>
          <w:rPr>
            <w:noProof/>
            <w:webHidden/>
          </w:rPr>
          <w:fldChar w:fldCharType="end"/>
        </w:r>
      </w:hyperlink>
    </w:p>
    <w:p w14:paraId="4281C825" w14:textId="5B2A919D" w:rsidR="00503DFF" w:rsidRDefault="00503DFF">
      <w:pPr>
        <w:pStyle w:val="TM2"/>
        <w:tabs>
          <w:tab w:val="right" w:leader="underscore" w:pos="9062"/>
        </w:tabs>
        <w:rPr>
          <w:rFonts w:asciiTheme="minorHAnsi" w:eastAsiaTheme="minorEastAsia" w:hAnsiTheme="minorHAnsi" w:cstheme="minorBidi"/>
          <w:noProof/>
          <w:szCs w:val="22"/>
        </w:rPr>
      </w:pPr>
      <w:hyperlink w:anchor="_Toc213142340" w:history="1">
        <w:r w:rsidRPr="00263DF7">
          <w:rPr>
            <w:rStyle w:val="Lienhypertexte"/>
            <w:noProof/>
          </w:rPr>
          <w:t>5.6 Admission – ajournement – réfaction – rejet</w:t>
        </w:r>
        <w:r>
          <w:rPr>
            <w:noProof/>
            <w:webHidden/>
          </w:rPr>
          <w:tab/>
        </w:r>
        <w:r>
          <w:rPr>
            <w:noProof/>
            <w:webHidden/>
          </w:rPr>
          <w:fldChar w:fldCharType="begin"/>
        </w:r>
        <w:r>
          <w:rPr>
            <w:noProof/>
            <w:webHidden/>
          </w:rPr>
          <w:instrText xml:space="preserve"> PAGEREF _Toc213142340 \h </w:instrText>
        </w:r>
        <w:r>
          <w:rPr>
            <w:noProof/>
            <w:webHidden/>
          </w:rPr>
        </w:r>
        <w:r>
          <w:rPr>
            <w:noProof/>
            <w:webHidden/>
          </w:rPr>
          <w:fldChar w:fldCharType="separate"/>
        </w:r>
        <w:r>
          <w:rPr>
            <w:noProof/>
            <w:webHidden/>
          </w:rPr>
          <w:t>12</w:t>
        </w:r>
        <w:r>
          <w:rPr>
            <w:noProof/>
            <w:webHidden/>
          </w:rPr>
          <w:fldChar w:fldCharType="end"/>
        </w:r>
      </w:hyperlink>
    </w:p>
    <w:p w14:paraId="07E819F2" w14:textId="24B9A3A6" w:rsidR="00503DFF" w:rsidRDefault="00503DFF">
      <w:pPr>
        <w:pStyle w:val="TM2"/>
        <w:tabs>
          <w:tab w:val="right" w:leader="underscore" w:pos="9062"/>
        </w:tabs>
        <w:rPr>
          <w:rFonts w:asciiTheme="minorHAnsi" w:eastAsiaTheme="minorEastAsia" w:hAnsiTheme="minorHAnsi" w:cstheme="minorBidi"/>
          <w:noProof/>
          <w:szCs w:val="22"/>
        </w:rPr>
      </w:pPr>
      <w:hyperlink w:anchor="_Toc213142341" w:history="1">
        <w:r w:rsidRPr="00263DF7">
          <w:rPr>
            <w:rStyle w:val="Lienhypertexte"/>
            <w:noProof/>
          </w:rPr>
          <w:t>5.7 Défaillance</w:t>
        </w:r>
        <w:r>
          <w:rPr>
            <w:noProof/>
            <w:webHidden/>
          </w:rPr>
          <w:tab/>
        </w:r>
        <w:r>
          <w:rPr>
            <w:noProof/>
            <w:webHidden/>
          </w:rPr>
          <w:fldChar w:fldCharType="begin"/>
        </w:r>
        <w:r>
          <w:rPr>
            <w:noProof/>
            <w:webHidden/>
          </w:rPr>
          <w:instrText xml:space="preserve"> PAGEREF _Toc213142341 \h </w:instrText>
        </w:r>
        <w:r>
          <w:rPr>
            <w:noProof/>
            <w:webHidden/>
          </w:rPr>
        </w:r>
        <w:r>
          <w:rPr>
            <w:noProof/>
            <w:webHidden/>
          </w:rPr>
          <w:fldChar w:fldCharType="separate"/>
        </w:r>
        <w:r>
          <w:rPr>
            <w:noProof/>
            <w:webHidden/>
          </w:rPr>
          <w:t>12</w:t>
        </w:r>
        <w:r>
          <w:rPr>
            <w:noProof/>
            <w:webHidden/>
          </w:rPr>
          <w:fldChar w:fldCharType="end"/>
        </w:r>
      </w:hyperlink>
    </w:p>
    <w:p w14:paraId="6E381EF8" w14:textId="36B7074E" w:rsidR="00503DFF" w:rsidRDefault="00503DFF">
      <w:pPr>
        <w:pStyle w:val="TM2"/>
        <w:tabs>
          <w:tab w:val="right" w:leader="underscore" w:pos="9062"/>
        </w:tabs>
        <w:rPr>
          <w:rFonts w:asciiTheme="minorHAnsi" w:eastAsiaTheme="minorEastAsia" w:hAnsiTheme="minorHAnsi" w:cstheme="minorBidi"/>
          <w:noProof/>
          <w:szCs w:val="22"/>
        </w:rPr>
      </w:pPr>
      <w:hyperlink w:anchor="_Toc213142342" w:history="1">
        <w:r w:rsidRPr="00263DF7">
          <w:rPr>
            <w:rStyle w:val="Lienhypertexte"/>
            <w:noProof/>
          </w:rPr>
          <w:t>5.8 Sous-traitance</w:t>
        </w:r>
        <w:r>
          <w:rPr>
            <w:noProof/>
            <w:webHidden/>
          </w:rPr>
          <w:tab/>
        </w:r>
        <w:r>
          <w:rPr>
            <w:noProof/>
            <w:webHidden/>
          </w:rPr>
          <w:fldChar w:fldCharType="begin"/>
        </w:r>
        <w:r>
          <w:rPr>
            <w:noProof/>
            <w:webHidden/>
          </w:rPr>
          <w:instrText xml:space="preserve"> PAGEREF _Toc213142342 \h </w:instrText>
        </w:r>
        <w:r>
          <w:rPr>
            <w:noProof/>
            <w:webHidden/>
          </w:rPr>
        </w:r>
        <w:r>
          <w:rPr>
            <w:noProof/>
            <w:webHidden/>
          </w:rPr>
          <w:fldChar w:fldCharType="separate"/>
        </w:r>
        <w:r>
          <w:rPr>
            <w:noProof/>
            <w:webHidden/>
          </w:rPr>
          <w:t>12</w:t>
        </w:r>
        <w:r>
          <w:rPr>
            <w:noProof/>
            <w:webHidden/>
          </w:rPr>
          <w:fldChar w:fldCharType="end"/>
        </w:r>
      </w:hyperlink>
    </w:p>
    <w:p w14:paraId="7A0909ED" w14:textId="5300D2DB" w:rsidR="00503DFF" w:rsidRDefault="00503DFF">
      <w:pPr>
        <w:pStyle w:val="TM2"/>
        <w:tabs>
          <w:tab w:val="right" w:leader="underscore" w:pos="9062"/>
        </w:tabs>
        <w:rPr>
          <w:rFonts w:asciiTheme="minorHAnsi" w:eastAsiaTheme="minorEastAsia" w:hAnsiTheme="minorHAnsi" w:cstheme="minorBidi"/>
          <w:noProof/>
          <w:szCs w:val="22"/>
        </w:rPr>
      </w:pPr>
      <w:hyperlink w:anchor="_Toc213142343" w:history="1">
        <w:r w:rsidRPr="00263DF7">
          <w:rPr>
            <w:rStyle w:val="Lienhypertexte"/>
            <w:noProof/>
          </w:rPr>
          <w:t>5.9 Clause de réexamen</w:t>
        </w:r>
        <w:r>
          <w:rPr>
            <w:noProof/>
            <w:webHidden/>
          </w:rPr>
          <w:tab/>
        </w:r>
        <w:r>
          <w:rPr>
            <w:noProof/>
            <w:webHidden/>
          </w:rPr>
          <w:fldChar w:fldCharType="begin"/>
        </w:r>
        <w:r>
          <w:rPr>
            <w:noProof/>
            <w:webHidden/>
          </w:rPr>
          <w:instrText xml:space="preserve"> PAGEREF _Toc213142343 \h </w:instrText>
        </w:r>
        <w:r>
          <w:rPr>
            <w:noProof/>
            <w:webHidden/>
          </w:rPr>
        </w:r>
        <w:r>
          <w:rPr>
            <w:noProof/>
            <w:webHidden/>
          </w:rPr>
          <w:fldChar w:fldCharType="separate"/>
        </w:r>
        <w:r>
          <w:rPr>
            <w:noProof/>
            <w:webHidden/>
          </w:rPr>
          <w:t>12</w:t>
        </w:r>
        <w:r>
          <w:rPr>
            <w:noProof/>
            <w:webHidden/>
          </w:rPr>
          <w:fldChar w:fldCharType="end"/>
        </w:r>
      </w:hyperlink>
    </w:p>
    <w:p w14:paraId="47CEB06C" w14:textId="75DA577B" w:rsidR="00503DFF" w:rsidRDefault="00503DFF">
      <w:pPr>
        <w:pStyle w:val="TM1"/>
        <w:tabs>
          <w:tab w:val="right" w:leader="underscore" w:pos="9062"/>
        </w:tabs>
        <w:rPr>
          <w:rFonts w:asciiTheme="minorHAnsi" w:eastAsiaTheme="minorEastAsia" w:hAnsiTheme="minorHAnsi" w:cstheme="minorBidi"/>
          <w:noProof/>
          <w:szCs w:val="22"/>
        </w:rPr>
      </w:pPr>
      <w:hyperlink w:anchor="_Toc213142344" w:history="1">
        <w:r w:rsidRPr="00263DF7">
          <w:rPr>
            <w:rStyle w:val="Lienhypertexte"/>
            <w:noProof/>
          </w:rPr>
          <w:t>ARTICLE 6 Modalités financières</w:t>
        </w:r>
        <w:r>
          <w:rPr>
            <w:noProof/>
            <w:webHidden/>
          </w:rPr>
          <w:tab/>
        </w:r>
        <w:r>
          <w:rPr>
            <w:noProof/>
            <w:webHidden/>
          </w:rPr>
          <w:fldChar w:fldCharType="begin"/>
        </w:r>
        <w:r>
          <w:rPr>
            <w:noProof/>
            <w:webHidden/>
          </w:rPr>
          <w:instrText xml:space="preserve"> PAGEREF _Toc213142344 \h </w:instrText>
        </w:r>
        <w:r>
          <w:rPr>
            <w:noProof/>
            <w:webHidden/>
          </w:rPr>
        </w:r>
        <w:r>
          <w:rPr>
            <w:noProof/>
            <w:webHidden/>
          </w:rPr>
          <w:fldChar w:fldCharType="separate"/>
        </w:r>
        <w:r>
          <w:rPr>
            <w:noProof/>
            <w:webHidden/>
          </w:rPr>
          <w:t>12</w:t>
        </w:r>
        <w:r>
          <w:rPr>
            <w:noProof/>
            <w:webHidden/>
          </w:rPr>
          <w:fldChar w:fldCharType="end"/>
        </w:r>
      </w:hyperlink>
    </w:p>
    <w:p w14:paraId="5F530BA7" w14:textId="7E4AA8BF" w:rsidR="00503DFF" w:rsidRDefault="00503DFF">
      <w:pPr>
        <w:pStyle w:val="TM2"/>
        <w:tabs>
          <w:tab w:val="right" w:leader="underscore" w:pos="9062"/>
        </w:tabs>
        <w:rPr>
          <w:rFonts w:asciiTheme="minorHAnsi" w:eastAsiaTheme="minorEastAsia" w:hAnsiTheme="minorHAnsi" w:cstheme="minorBidi"/>
          <w:noProof/>
          <w:szCs w:val="22"/>
        </w:rPr>
      </w:pPr>
      <w:hyperlink w:anchor="_Toc213142345" w:history="1">
        <w:r w:rsidRPr="00263DF7">
          <w:rPr>
            <w:rStyle w:val="Lienhypertexte"/>
            <w:noProof/>
            <w:lang w:eastAsia="en-US"/>
          </w:rPr>
          <w:t>6.1 Forme des prix</w:t>
        </w:r>
        <w:r>
          <w:rPr>
            <w:noProof/>
            <w:webHidden/>
          </w:rPr>
          <w:tab/>
        </w:r>
        <w:r>
          <w:rPr>
            <w:noProof/>
            <w:webHidden/>
          </w:rPr>
          <w:fldChar w:fldCharType="begin"/>
        </w:r>
        <w:r>
          <w:rPr>
            <w:noProof/>
            <w:webHidden/>
          </w:rPr>
          <w:instrText xml:space="preserve"> PAGEREF _Toc213142345 \h </w:instrText>
        </w:r>
        <w:r>
          <w:rPr>
            <w:noProof/>
            <w:webHidden/>
          </w:rPr>
        </w:r>
        <w:r>
          <w:rPr>
            <w:noProof/>
            <w:webHidden/>
          </w:rPr>
          <w:fldChar w:fldCharType="separate"/>
        </w:r>
        <w:r>
          <w:rPr>
            <w:noProof/>
            <w:webHidden/>
          </w:rPr>
          <w:t>12</w:t>
        </w:r>
        <w:r>
          <w:rPr>
            <w:noProof/>
            <w:webHidden/>
          </w:rPr>
          <w:fldChar w:fldCharType="end"/>
        </w:r>
      </w:hyperlink>
    </w:p>
    <w:p w14:paraId="0FF2FF81" w14:textId="5AABF4B0" w:rsidR="00503DFF" w:rsidRDefault="00503DFF">
      <w:pPr>
        <w:pStyle w:val="TM2"/>
        <w:tabs>
          <w:tab w:val="right" w:leader="underscore" w:pos="9062"/>
        </w:tabs>
        <w:rPr>
          <w:rFonts w:asciiTheme="minorHAnsi" w:eastAsiaTheme="minorEastAsia" w:hAnsiTheme="minorHAnsi" w:cstheme="minorBidi"/>
          <w:noProof/>
          <w:szCs w:val="22"/>
        </w:rPr>
      </w:pPr>
      <w:hyperlink w:anchor="_Toc213142346" w:history="1">
        <w:r w:rsidRPr="00263DF7">
          <w:rPr>
            <w:rStyle w:val="Lienhypertexte"/>
            <w:noProof/>
            <w:lang w:eastAsia="en-US"/>
          </w:rPr>
          <w:t>6.2 Contenu du prix</w:t>
        </w:r>
        <w:r>
          <w:rPr>
            <w:noProof/>
            <w:webHidden/>
          </w:rPr>
          <w:tab/>
        </w:r>
        <w:r>
          <w:rPr>
            <w:noProof/>
            <w:webHidden/>
          </w:rPr>
          <w:fldChar w:fldCharType="begin"/>
        </w:r>
        <w:r>
          <w:rPr>
            <w:noProof/>
            <w:webHidden/>
          </w:rPr>
          <w:instrText xml:space="preserve"> PAGEREF _Toc213142346 \h </w:instrText>
        </w:r>
        <w:r>
          <w:rPr>
            <w:noProof/>
            <w:webHidden/>
          </w:rPr>
        </w:r>
        <w:r>
          <w:rPr>
            <w:noProof/>
            <w:webHidden/>
          </w:rPr>
          <w:fldChar w:fldCharType="separate"/>
        </w:r>
        <w:r>
          <w:rPr>
            <w:noProof/>
            <w:webHidden/>
          </w:rPr>
          <w:t>12</w:t>
        </w:r>
        <w:r>
          <w:rPr>
            <w:noProof/>
            <w:webHidden/>
          </w:rPr>
          <w:fldChar w:fldCharType="end"/>
        </w:r>
      </w:hyperlink>
    </w:p>
    <w:p w14:paraId="7840B8AC" w14:textId="44DF1FC3" w:rsidR="00503DFF" w:rsidRDefault="00503DFF">
      <w:pPr>
        <w:pStyle w:val="TM2"/>
        <w:tabs>
          <w:tab w:val="right" w:leader="underscore" w:pos="9062"/>
        </w:tabs>
        <w:rPr>
          <w:rFonts w:asciiTheme="minorHAnsi" w:eastAsiaTheme="minorEastAsia" w:hAnsiTheme="minorHAnsi" w:cstheme="minorBidi"/>
          <w:noProof/>
          <w:szCs w:val="22"/>
        </w:rPr>
      </w:pPr>
      <w:hyperlink w:anchor="_Toc213142347" w:history="1">
        <w:r w:rsidRPr="00263DF7">
          <w:rPr>
            <w:rStyle w:val="Lienhypertexte"/>
            <w:noProof/>
            <w:lang w:eastAsia="en-US"/>
          </w:rPr>
          <w:t>6.3 Révision des prix</w:t>
        </w:r>
        <w:r>
          <w:rPr>
            <w:noProof/>
            <w:webHidden/>
          </w:rPr>
          <w:tab/>
        </w:r>
        <w:r>
          <w:rPr>
            <w:noProof/>
            <w:webHidden/>
          </w:rPr>
          <w:fldChar w:fldCharType="begin"/>
        </w:r>
        <w:r>
          <w:rPr>
            <w:noProof/>
            <w:webHidden/>
          </w:rPr>
          <w:instrText xml:space="preserve"> PAGEREF _Toc213142347 \h </w:instrText>
        </w:r>
        <w:r>
          <w:rPr>
            <w:noProof/>
            <w:webHidden/>
          </w:rPr>
        </w:r>
        <w:r>
          <w:rPr>
            <w:noProof/>
            <w:webHidden/>
          </w:rPr>
          <w:fldChar w:fldCharType="separate"/>
        </w:r>
        <w:r>
          <w:rPr>
            <w:noProof/>
            <w:webHidden/>
          </w:rPr>
          <w:t>13</w:t>
        </w:r>
        <w:r>
          <w:rPr>
            <w:noProof/>
            <w:webHidden/>
          </w:rPr>
          <w:fldChar w:fldCharType="end"/>
        </w:r>
      </w:hyperlink>
    </w:p>
    <w:p w14:paraId="65F9A341" w14:textId="009A340C" w:rsidR="00503DFF" w:rsidRDefault="00503DFF">
      <w:pPr>
        <w:pStyle w:val="TM1"/>
        <w:tabs>
          <w:tab w:val="right" w:leader="underscore" w:pos="9062"/>
        </w:tabs>
        <w:rPr>
          <w:rFonts w:asciiTheme="minorHAnsi" w:eastAsiaTheme="minorEastAsia" w:hAnsiTheme="minorHAnsi" w:cstheme="minorBidi"/>
          <w:noProof/>
          <w:szCs w:val="22"/>
        </w:rPr>
      </w:pPr>
      <w:hyperlink w:anchor="_Toc213142348" w:history="1">
        <w:r w:rsidRPr="00263DF7">
          <w:rPr>
            <w:rStyle w:val="Lienhypertexte"/>
            <w:noProof/>
          </w:rPr>
          <w:t>ARTICLE 7 Modalités de règlement de l’accord-cadre</w:t>
        </w:r>
        <w:r>
          <w:rPr>
            <w:noProof/>
            <w:webHidden/>
          </w:rPr>
          <w:tab/>
        </w:r>
        <w:r>
          <w:rPr>
            <w:noProof/>
            <w:webHidden/>
          </w:rPr>
          <w:fldChar w:fldCharType="begin"/>
        </w:r>
        <w:r>
          <w:rPr>
            <w:noProof/>
            <w:webHidden/>
          </w:rPr>
          <w:instrText xml:space="preserve"> PAGEREF _Toc213142348 \h </w:instrText>
        </w:r>
        <w:r>
          <w:rPr>
            <w:noProof/>
            <w:webHidden/>
          </w:rPr>
        </w:r>
        <w:r>
          <w:rPr>
            <w:noProof/>
            <w:webHidden/>
          </w:rPr>
          <w:fldChar w:fldCharType="separate"/>
        </w:r>
        <w:r>
          <w:rPr>
            <w:noProof/>
            <w:webHidden/>
          </w:rPr>
          <w:t>13</w:t>
        </w:r>
        <w:r>
          <w:rPr>
            <w:noProof/>
            <w:webHidden/>
          </w:rPr>
          <w:fldChar w:fldCharType="end"/>
        </w:r>
      </w:hyperlink>
    </w:p>
    <w:p w14:paraId="34F8EFB9" w14:textId="5A5A78BA" w:rsidR="00503DFF" w:rsidRDefault="00503DFF">
      <w:pPr>
        <w:pStyle w:val="TM2"/>
        <w:tabs>
          <w:tab w:val="right" w:leader="underscore" w:pos="9062"/>
        </w:tabs>
        <w:rPr>
          <w:rFonts w:asciiTheme="minorHAnsi" w:eastAsiaTheme="minorEastAsia" w:hAnsiTheme="minorHAnsi" w:cstheme="minorBidi"/>
          <w:noProof/>
          <w:szCs w:val="22"/>
        </w:rPr>
      </w:pPr>
      <w:hyperlink w:anchor="_Toc213142349" w:history="1">
        <w:r w:rsidRPr="00263DF7">
          <w:rPr>
            <w:rStyle w:val="Lienhypertexte"/>
            <w:noProof/>
          </w:rPr>
          <w:t>7.1 Règlement de l’accord-cadre</w:t>
        </w:r>
        <w:r>
          <w:rPr>
            <w:noProof/>
            <w:webHidden/>
          </w:rPr>
          <w:tab/>
        </w:r>
        <w:r>
          <w:rPr>
            <w:noProof/>
            <w:webHidden/>
          </w:rPr>
          <w:fldChar w:fldCharType="begin"/>
        </w:r>
        <w:r>
          <w:rPr>
            <w:noProof/>
            <w:webHidden/>
          </w:rPr>
          <w:instrText xml:space="preserve"> PAGEREF _Toc213142349 \h </w:instrText>
        </w:r>
        <w:r>
          <w:rPr>
            <w:noProof/>
            <w:webHidden/>
          </w:rPr>
        </w:r>
        <w:r>
          <w:rPr>
            <w:noProof/>
            <w:webHidden/>
          </w:rPr>
          <w:fldChar w:fldCharType="separate"/>
        </w:r>
        <w:r>
          <w:rPr>
            <w:noProof/>
            <w:webHidden/>
          </w:rPr>
          <w:t>13</w:t>
        </w:r>
        <w:r>
          <w:rPr>
            <w:noProof/>
            <w:webHidden/>
          </w:rPr>
          <w:fldChar w:fldCharType="end"/>
        </w:r>
      </w:hyperlink>
    </w:p>
    <w:p w14:paraId="4D115064" w14:textId="40E7199A" w:rsidR="00503DFF" w:rsidRDefault="00503DFF">
      <w:pPr>
        <w:pStyle w:val="TM2"/>
        <w:tabs>
          <w:tab w:val="right" w:leader="underscore" w:pos="9062"/>
        </w:tabs>
        <w:rPr>
          <w:rFonts w:asciiTheme="minorHAnsi" w:eastAsiaTheme="minorEastAsia" w:hAnsiTheme="minorHAnsi" w:cstheme="minorBidi"/>
          <w:noProof/>
          <w:szCs w:val="22"/>
        </w:rPr>
      </w:pPr>
      <w:hyperlink w:anchor="_Toc213142350" w:history="1">
        <w:r w:rsidRPr="00263DF7">
          <w:rPr>
            <w:rStyle w:val="Lienhypertexte"/>
            <w:noProof/>
          </w:rPr>
          <w:t>7.2 Avance</w:t>
        </w:r>
        <w:r>
          <w:rPr>
            <w:noProof/>
            <w:webHidden/>
          </w:rPr>
          <w:tab/>
        </w:r>
        <w:r>
          <w:rPr>
            <w:noProof/>
            <w:webHidden/>
          </w:rPr>
          <w:fldChar w:fldCharType="begin"/>
        </w:r>
        <w:r>
          <w:rPr>
            <w:noProof/>
            <w:webHidden/>
          </w:rPr>
          <w:instrText xml:space="preserve"> PAGEREF _Toc213142350 \h </w:instrText>
        </w:r>
        <w:r>
          <w:rPr>
            <w:noProof/>
            <w:webHidden/>
          </w:rPr>
        </w:r>
        <w:r>
          <w:rPr>
            <w:noProof/>
            <w:webHidden/>
          </w:rPr>
          <w:fldChar w:fldCharType="separate"/>
        </w:r>
        <w:r>
          <w:rPr>
            <w:noProof/>
            <w:webHidden/>
          </w:rPr>
          <w:t>13</w:t>
        </w:r>
        <w:r>
          <w:rPr>
            <w:noProof/>
            <w:webHidden/>
          </w:rPr>
          <w:fldChar w:fldCharType="end"/>
        </w:r>
      </w:hyperlink>
    </w:p>
    <w:p w14:paraId="2C45F168" w14:textId="696EE7C3" w:rsidR="00503DFF" w:rsidRDefault="00503DFF">
      <w:pPr>
        <w:pStyle w:val="TM2"/>
        <w:tabs>
          <w:tab w:val="right" w:leader="underscore" w:pos="9062"/>
        </w:tabs>
        <w:rPr>
          <w:rFonts w:asciiTheme="minorHAnsi" w:eastAsiaTheme="minorEastAsia" w:hAnsiTheme="minorHAnsi" w:cstheme="minorBidi"/>
          <w:noProof/>
          <w:szCs w:val="22"/>
        </w:rPr>
      </w:pPr>
      <w:hyperlink w:anchor="_Toc213142351" w:history="1">
        <w:r w:rsidRPr="00263DF7">
          <w:rPr>
            <w:rStyle w:val="Lienhypertexte"/>
            <w:noProof/>
          </w:rPr>
          <w:t>7.3 Périodicité des factures</w:t>
        </w:r>
        <w:r>
          <w:rPr>
            <w:noProof/>
            <w:webHidden/>
          </w:rPr>
          <w:tab/>
        </w:r>
        <w:r>
          <w:rPr>
            <w:noProof/>
            <w:webHidden/>
          </w:rPr>
          <w:fldChar w:fldCharType="begin"/>
        </w:r>
        <w:r>
          <w:rPr>
            <w:noProof/>
            <w:webHidden/>
          </w:rPr>
          <w:instrText xml:space="preserve"> PAGEREF _Toc213142351 \h </w:instrText>
        </w:r>
        <w:r>
          <w:rPr>
            <w:noProof/>
            <w:webHidden/>
          </w:rPr>
        </w:r>
        <w:r>
          <w:rPr>
            <w:noProof/>
            <w:webHidden/>
          </w:rPr>
          <w:fldChar w:fldCharType="separate"/>
        </w:r>
        <w:r>
          <w:rPr>
            <w:noProof/>
            <w:webHidden/>
          </w:rPr>
          <w:t>13</w:t>
        </w:r>
        <w:r>
          <w:rPr>
            <w:noProof/>
            <w:webHidden/>
          </w:rPr>
          <w:fldChar w:fldCharType="end"/>
        </w:r>
      </w:hyperlink>
    </w:p>
    <w:p w14:paraId="124AFDE6" w14:textId="146EA9D0" w:rsidR="00503DFF" w:rsidRDefault="00503DFF">
      <w:pPr>
        <w:pStyle w:val="TM2"/>
        <w:tabs>
          <w:tab w:val="right" w:leader="underscore" w:pos="9062"/>
        </w:tabs>
        <w:rPr>
          <w:rFonts w:asciiTheme="minorHAnsi" w:eastAsiaTheme="minorEastAsia" w:hAnsiTheme="minorHAnsi" w:cstheme="minorBidi"/>
          <w:noProof/>
          <w:szCs w:val="22"/>
        </w:rPr>
      </w:pPr>
      <w:hyperlink w:anchor="_Toc213142352" w:history="1">
        <w:r w:rsidRPr="00263DF7">
          <w:rPr>
            <w:rStyle w:val="Lienhypertexte"/>
            <w:noProof/>
            <w:lang w:eastAsia="en-US"/>
          </w:rPr>
          <w:t>7.4 Dématérialisation des factures</w:t>
        </w:r>
        <w:r>
          <w:rPr>
            <w:noProof/>
            <w:webHidden/>
          </w:rPr>
          <w:tab/>
        </w:r>
        <w:r>
          <w:rPr>
            <w:noProof/>
            <w:webHidden/>
          </w:rPr>
          <w:fldChar w:fldCharType="begin"/>
        </w:r>
        <w:r>
          <w:rPr>
            <w:noProof/>
            <w:webHidden/>
          </w:rPr>
          <w:instrText xml:space="preserve"> PAGEREF _Toc213142352 \h </w:instrText>
        </w:r>
        <w:r>
          <w:rPr>
            <w:noProof/>
            <w:webHidden/>
          </w:rPr>
        </w:r>
        <w:r>
          <w:rPr>
            <w:noProof/>
            <w:webHidden/>
          </w:rPr>
          <w:fldChar w:fldCharType="separate"/>
        </w:r>
        <w:r>
          <w:rPr>
            <w:noProof/>
            <w:webHidden/>
          </w:rPr>
          <w:t>14</w:t>
        </w:r>
        <w:r>
          <w:rPr>
            <w:noProof/>
            <w:webHidden/>
          </w:rPr>
          <w:fldChar w:fldCharType="end"/>
        </w:r>
      </w:hyperlink>
    </w:p>
    <w:p w14:paraId="61FB0F3C" w14:textId="2D3C9813" w:rsidR="00503DFF" w:rsidRDefault="00503DFF">
      <w:pPr>
        <w:pStyle w:val="TM2"/>
        <w:tabs>
          <w:tab w:val="right" w:leader="underscore" w:pos="9062"/>
        </w:tabs>
        <w:rPr>
          <w:rFonts w:asciiTheme="minorHAnsi" w:eastAsiaTheme="minorEastAsia" w:hAnsiTheme="minorHAnsi" w:cstheme="minorBidi"/>
          <w:noProof/>
          <w:szCs w:val="22"/>
        </w:rPr>
      </w:pPr>
      <w:hyperlink w:anchor="_Toc213142353" w:history="1">
        <w:r w:rsidRPr="00263DF7">
          <w:rPr>
            <w:rStyle w:val="Lienhypertexte"/>
            <w:noProof/>
            <w:lang w:eastAsia="en-US"/>
          </w:rPr>
          <w:t>7.5 Délai global de paiement du titulaire</w:t>
        </w:r>
        <w:r>
          <w:rPr>
            <w:noProof/>
            <w:webHidden/>
          </w:rPr>
          <w:tab/>
        </w:r>
        <w:r>
          <w:rPr>
            <w:noProof/>
            <w:webHidden/>
          </w:rPr>
          <w:fldChar w:fldCharType="begin"/>
        </w:r>
        <w:r>
          <w:rPr>
            <w:noProof/>
            <w:webHidden/>
          </w:rPr>
          <w:instrText xml:space="preserve"> PAGEREF _Toc213142353 \h </w:instrText>
        </w:r>
        <w:r>
          <w:rPr>
            <w:noProof/>
            <w:webHidden/>
          </w:rPr>
        </w:r>
        <w:r>
          <w:rPr>
            <w:noProof/>
            <w:webHidden/>
          </w:rPr>
          <w:fldChar w:fldCharType="separate"/>
        </w:r>
        <w:r>
          <w:rPr>
            <w:noProof/>
            <w:webHidden/>
          </w:rPr>
          <w:t>14</w:t>
        </w:r>
        <w:r>
          <w:rPr>
            <w:noProof/>
            <w:webHidden/>
          </w:rPr>
          <w:fldChar w:fldCharType="end"/>
        </w:r>
      </w:hyperlink>
    </w:p>
    <w:p w14:paraId="778450DA" w14:textId="7B9B37B6" w:rsidR="00503DFF" w:rsidRDefault="00503DFF">
      <w:pPr>
        <w:pStyle w:val="TM2"/>
        <w:tabs>
          <w:tab w:val="right" w:leader="underscore" w:pos="9062"/>
        </w:tabs>
        <w:rPr>
          <w:rFonts w:asciiTheme="minorHAnsi" w:eastAsiaTheme="minorEastAsia" w:hAnsiTheme="minorHAnsi" w:cstheme="minorBidi"/>
          <w:noProof/>
          <w:szCs w:val="22"/>
        </w:rPr>
      </w:pPr>
      <w:hyperlink w:anchor="_Toc213142354" w:history="1">
        <w:r w:rsidRPr="00263DF7">
          <w:rPr>
            <w:rStyle w:val="Lienhypertexte"/>
            <w:noProof/>
            <w:lang w:eastAsia="en-US"/>
          </w:rPr>
          <w:t>7.6 Intérêts moratoires</w:t>
        </w:r>
        <w:r>
          <w:rPr>
            <w:noProof/>
            <w:webHidden/>
          </w:rPr>
          <w:tab/>
        </w:r>
        <w:r>
          <w:rPr>
            <w:noProof/>
            <w:webHidden/>
          </w:rPr>
          <w:fldChar w:fldCharType="begin"/>
        </w:r>
        <w:r>
          <w:rPr>
            <w:noProof/>
            <w:webHidden/>
          </w:rPr>
          <w:instrText xml:space="preserve"> PAGEREF _Toc213142354 \h </w:instrText>
        </w:r>
        <w:r>
          <w:rPr>
            <w:noProof/>
            <w:webHidden/>
          </w:rPr>
        </w:r>
        <w:r>
          <w:rPr>
            <w:noProof/>
            <w:webHidden/>
          </w:rPr>
          <w:fldChar w:fldCharType="separate"/>
        </w:r>
        <w:r>
          <w:rPr>
            <w:noProof/>
            <w:webHidden/>
          </w:rPr>
          <w:t>14</w:t>
        </w:r>
        <w:r>
          <w:rPr>
            <w:noProof/>
            <w:webHidden/>
          </w:rPr>
          <w:fldChar w:fldCharType="end"/>
        </w:r>
      </w:hyperlink>
    </w:p>
    <w:p w14:paraId="2A1EB628" w14:textId="6E55D140" w:rsidR="00503DFF" w:rsidRDefault="00503DFF">
      <w:pPr>
        <w:pStyle w:val="TM2"/>
        <w:tabs>
          <w:tab w:val="right" w:leader="underscore" w:pos="9062"/>
        </w:tabs>
        <w:rPr>
          <w:rFonts w:asciiTheme="minorHAnsi" w:eastAsiaTheme="minorEastAsia" w:hAnsiTheme="minorHAnsi" w:cstheme="minorBidi"/>
          <w:noProof/>
          <w:szCs w:val="22"/>
        </w:rPr>
      </w:pPr>
      <w:hyperlink w:anchor="_Toc213142355" w:history="1">
        <w:r w:rsidRPr="00263DF7">
          <w:rPr>
            <w:rStyle w:val="Lienhypertexte"/>
            <w:noProof/>
          </w:rPr>
          <w:t>7.7 Nantissement, cessions de créances</w:t>
        </w:r>
        <w:r>
          <w:rPr>
            <w:noProof/>
            <w:webHidden/>
          </w:rPr>
          <w:tab/>
        </w:r>
        <w:r>
          <w:rPr>
            <w:noProof/>
            <w:webHidden/>
          </w:rPr>
          <w:fldChar w:fldCharType="begin"/>
        </w:r>
        <w:r>
          <w:rPr>
            <w:noProof/>
            <w:webHidden/>
          </w:rPr>
          <w:instrText xml:space="preserve"> PAGEREF _Toc213142355 \h </w:instrText>
        </w:r>
        <w:r>
          <w:rPr>
            <w:noProof/>
            <w:webHidden/>
          </w:rPr>
        </w:r>
        <w:r>
          <w:rPr>
            <w:noProof/>
            <w:webHidden/>
          </w:rPr>
          <w:fldChar w:fldCharType="separate"/>
        </w:r>
        <w:r>
          <w:rPr>
            <w:noProof/>
            <w:webHidden/>
          </w:rPr>
          <w:t>14</w:t>
        </w:r>
        <w:r>
          <w:rPr>
            <w:noProof/>
            <w:webHidden/>
          </w:rPr>
          <w:fldChar w:fldCharType="end"/>
        </w:r>
      </w:hyperlink>
    </w:p>
    <w:p w14:paraId="773ED2DA" w14:textId="0A847D45" w:rsidR="00503DFF" w:rsidRDefault="00503DFF">
      <w:pPr>
        <w:pStyle w:val="TM1"/>
        <w:tabs>
          <w:tab w:val="right" w:leader="underscore" w:pos="9062"/>
        </w:tabs>
        <w:rPr>
          <w:rFonts w:asciiTheme="minorHAnsi" w:eastAsiaTheme="minorEastAsia" w:hAnsiTheme="minorHAnsi" w:cstheme="minorBidi"/>
          <w:noProof/>
          <w:szCs w:val="22"/>
        </w:rPr>
      </w:pPr>
      <w:hyperlink w:anchor="_Toc213142356" w:history="1">
        <w:r w:rsidRPr="00263DF7">
          <w:rPr>
            <w:rStyle w:val="Lienhypertexte"/>
            <w:noProof/>
          </w:rPr>
          <w:t>ARTICLE 8 Pénalités</w:t>
        </w:r>
        <w:r>
          <w:rPr>
            <w:noProof/>
            <w:webHidden/>
          </w:rPr>
          <w:tab/>
        </w:r>
        <w:r>
          <w:rPr>
            <w:noProof/>
            <w:webHidden/>
          </w:rPr>
          <w:fldChar w:fldCharType="begin"/>
        </w:r>
        <w:r>
          <w:rPr>
            <w:noProof/>
            <w:webHidden/>
          </w:rPr>
          <w:instrText xml:space="preserve"> PAGEREF _Toc213142356 \h </w:instrText>
        </w:r>
        <w:r>
          <w:rPr>
            <w:noProof/>
            <w:webHidden/>
          </w:rPr>
        </w:r>
        <w:r>
          <w:rPr>
            <w:noProof/>
            <w:webHidden/>
          </w:rPr>
          <w:fldChar w:fldCharType="separate"/>
        </w:r>
        <w:r>
          <w:rPr>
            <w:noProof/>
            <w:webHidden/>
          </w:rPr>
          <w:t>15</w:t>
        </w:r>
        <w:r>
          <w:rPr>
            <w:noProof/>
            <w:webHidden/>
          </w:rPr>
          <w:fldChar w:fldCharType="end"/>
        </w:r>
      </w:hyperlink>
    </w:p>
    <w:p w14:paraId="402BE97C" w14:textId="3F0C1F40" w:rsidR="00503DFF" w:rsidRDefault="00503DFF">
      <w:pPr>
        <w:pStyle w:val="TM1"/>
        <w:tabs>
          <w:tab w:val="right" w:leader="underscore" w:pos="9062"/>
        </w:tabs>
        <w:rPr>
          <w:rFonts w:asciiTheme="minorHAnsi" w:eastAsiaTheme="minorEastAsia" w:hAnsiTheme="minorHAnsi" w:cstheme="minorBidi"/>
          <w:noProof/>
          <w:szCs w:val="22"/>
        </w:rPr>
      </w:pPr>
      <w:hyperlink w:anchor="_Toc213142357" w:history="1">
        <w:r w:rsidRPr="00263DF7">
          <w:rPr>
            <w:rStyle w:val="Lienhypertexte"/>
            <w:noProof/>
          </w:rPr>
          <w:t>ARTICLE 9 – D</w:t>
        </w:r>
        <w:r w:rsidRPr="00263DF7">
          <w:rPr>
            <w:rStyle w:val="Lienhypertexte"/>
            <w:noProof/>
            <w:lang w:eastAsia="en-US"/>
          </w:rPr>
          <w:t>ifférends et litiges – redressement judiciaire ou liquidation judiciaire</w:t>
        </w:r>
        <w:r>
          <w:rPr>
            <w:noProof/>
            <w:webHidden/>
          </w:rPr>
          <w:tab/>
        </w:r>
        <w:r>
          <w:rPr>
            <w:noProof/>
            <w:webHidden/>
          </w:rPr>
          <w:fldChar w:fldCharType="begin"/>
        </w:r>
        <w:r>
          <w:rPr>
            <w:noProof/>
            <w:webHidden/>
          </w:rPr>
          <w:instrText xml:space="preserve"> PAGEREF _Toc213142357 \h </w:instrText>
        </w:r>
        <w:r>
          <w:rPr>
            <w:noProof/>
            <w:webHidden/>
          </w:rPr>
        </w:r>
        <w:r>
          <w:rPr>
            <w:noProof/>
            <w:webHidden/>
          </w:rPr>
          <w:fldChar w:fldCharType="separate"/>
        </w:r>
        <w:r>
          <w:rPr>
            <w:noProof/>
            <w:webHidden/>
          </w:rPr>
          <w:t>15</w:t>
        </w:r>
        <w:r>
          <w:rPr>
            <w:noProof/>
            <w:webHidden/>
          </w:rPr>
          <w:fldChar w:fldCharType="end"/>
        </w:r>
      </w:hyperlink>
    </w:p>
    <w:p w14:paraId="6FA91049" w14:textId="16289AB7" w:rsidR="00503DFF" w:rsidRDefault="00503DFF">
      <w:pPr>
        <w:pStyle w:val="TM2"/>
        <w:tabs>
          <w:tab w:val="right" w:leader="underscore" w:pos="9062"/>
        </w:tabs>
        <w:rPr>
          <w:rFonts w:asciiTheme="minorHAnsi" w:eastAsiaTheme="minorEastAsia" w:hAnsiTheme="minorHAnsi" w:cstheme="minorBidi"/>
          <w:noProof/>
          <w:szCs w:val="22"/>
        </w:rPr>
      </w:pPr>
      <w:hyperlink w:anchor="_Toc213142358" w:history="1">
        <w:r w:rsidRPr="00263DF7">
          <w:rPr>
            <w:rStyle w:val="Lienhypertexte"/>
            <w:noProof/>
            <w:lang w:eastAsia="en-US"/>
          </w:rPr>
          <w:t>9.1 Incitation à la médiation</w:t>
        </w:r>
        <w:r>
          <w:rPr>
            <w:noProof/>
            <w:webHidden/>
          </w:rPr>
          <w:tab/>
        </w:r>
        <w:r>
          <w:rPr>
            <w:noProof/>
            <w:webHidden/>
          </w:rPr>
          <w:fldChar w:fldCharType="begin"/>
        </w:r>
        <w:r>
          <w:rPr>
            <w:noProof/>
            <w:webHidden/>
          </w:rPr>
          <w:instrText xml:space="preserve"> PAGEREF _Toc213142358 \h </w:instrText>
        </w:r>
        <w:r>
          <w:rPr>
            <w:noProof/>
            <w:webHidden/>
          </w:rPr>
        </w:r>
        <w:r>
          <w:rPr>
            <w:noProof/>
            <w:webHidden/>
          </w:rPr>
          <w:fldChar w:fldCharType="separate"/>
        </w:r>
        <w:r>
          <w:rPr>
            <w:noProof/>
            <w:webHidden/>
          </w:rPr>
          <w:t>15</w:t>
        </w:r>
        <w:r>
          <w:rPr>
            <w:noProof/>
            <w:webHidden/>
          </w:rPr>
          <w:fldChar w:fldCharType="end"/>
        </w:r>
      </w:hyperlink>
    </w:p>
    <w:p w14:paraId="43E2C358" w14:textId="7D43E831" w:rsidR="00503DFF" w:rsidRDefault="00503DFF">
      <w:pPr>
        <w:pStyle w:val="TM2"/>
        <w:tabs>
          <w:tab w:val="right" w:leader="underscore" w:pos="9062"/>
        </w:tabs>
        <w:rPr>
          <w:rFonts w:asciiTheme="minorHAnsi" w:eastAsiaTheme="minorEastAsia" w:hAnsiTheme="minorHAnsi" w:cstheme="minorBidi"/>
          <w:noProof/>
          <w:szCs w:val="22"/>
        </w:rPr>
      </w:pPr>
      <w:hyperlink w:anchor="_Toc213142359" w:history="1">
        <w:r w:rsidRPr="00263DF7">
          <w:rPr>
            <w:rStyle w:val="Lienhypertexte"/>
            <w:noProof/>
            <w:lang w:eastAsia="en-US"/>
          </w:rPr>
          <w:t>9.2 Règlement des litiges</w:t>
        </w:r>
        <w:r>
          <w:rPr>
            <w:noProof/>
            <w:webHidden/>
          </w:rPr>
          <w:tab/>
        </w:r>
        <w:r>
          <w:rPr>
            <w:noProof/>
            <w:webHidden/>
          </w:rPr>
          <w:fldChar w:fldCharType="begin"/>
        </w:r>
        <w:r>
          <w:rPr>
            <w:noProof/>
            <w:webHidden/>
          </w:rPr>
          <w:instrText xml:space="preserve"> PAGEREF _Toc213142359 \h </w:instrText>
        </w:r>
        <w:r>
          <w:rPr>
            <w:noProof/>
            <w:webHidden/>
          </w:rPr>
        </w:r>
        <w:r>
          <w:rPr>
            <w:noProof/>
            <w:webHidden/>
          </w:rPr>
          <w:fldChar w:fldCharType="separate"/>
        </w:r>
        <w:r>
          <w:rPr>
            <w:noProof/>
            <w:webHidden/>
          </w:rPr>
          <w:t>16</w:t>
        </w:r>
        <w:r>
          <w:rPr>
            <w:noProof/>
            <w:webHidden/>
          </w:rPr>
          <w:fldChar w:fldCharType="end"/>
        </w:r>
      </w:hyperlink>
    </w:p>
    <w:p w14:paraId="6D6CE680" w14:textId="4ED3639C" w:rsidR="00503DFF" w:rsidRDefault="00503DFF">
      <w:pPr>
        <w:pStyle w:val="TM1"/>
        <w:tabs>
          <w:tab w:val="right" w:leader="underscore" w:pos="9062"/>
        </w:tabs>
        <w:rPr>
          <w:rFonts w:asciiTheme="minorHAnsi" w:eastAsiaTheme="minorEastAsia" w:hAnsiTheme="minorHAnsi" w:cstheme="minorBidi"/>
          <w:noProof/>
          <w:szCs w:val="22"/>
        </w:rPr>
      </w:pPr>
      <w:hyperlink w:anchor="_Toc213142360" w:history="1">
        <w:r w:rsidRPr="00263DF7">
          <w:rPr>
            <w:rStyle w:val="Lienhypertexte"/>
            <w:noProof/>
          </w:rPr>
          <w:t>ARTICLE 10 – Résiliation</w:t>
        </w:r>
        <w:r>
          <w:rPr>
            <w:noProof/>
            <w:webHidden/>
          </w:rPr>
          <w:tab/>
        </w:r>
        <w:r>
          <w:rPr>
            <w:noProof/>
            <w:webHidden/>
          </w:rPr>
          <w:fldChar w:fldCharType="begin"/>
        </w:r>
        <w:r>
          <w:rPr>
            <w:noProof/>
            <w:webHidden/>
          </w:rPr>
          <w:instrText xml:space="preserve"> PAGEREF _Toc213142360 \h </w:instrText>
        </w:r>
        <w:r>
          <w:rPr>
            <w:noProof/>
            <w:webHidden/>
          </w:rPr>
        </w:r>
        <w:r>
          <w:rPr>
            <w:noProof/>
            <w:webHidden/>
          </w:rPr>
          <w:fldChar w:fldCharType="separate"/>
        </w:r>
        <w:r>
          <w:rPr>
            <w:noProof/>
            <w:webHidden/>
          </w:rPr>
          <w:t>16</w:t>
        </w:r>
        <w:r>
          <w:rPr>
            <w:noProof/>
            <w:webHidden/>
          </w:rPr>
          <w:fldChar w:fldCharType="end"/>
        </w:r>
      </w:hyperlink>
    </w:p>
    <w:p w14:paraId="05D3AD0C" w14:textId="34CD60AE" w:rsidR="00503DFF" w:rsidRDefault="00503DFF">
      <w:pPr>
        <w:pStyle w:val="TM1"/>
        <w:tabs>
          <w:tab w:val="right" w:leader="underscore" w:pos="9062"/>
        </w:tabs>
        <w:rPr>
          <w:rFonts w:asciiTheme="minorHAnsi" w:eastAsiaTheme="minorEastAsia" w:hAnsiTheme="minorHAnsi" w:cstheme="minorBidi"/>
          <w:noProof/>
          <w:szCs w:val="22"/>
        </w:rPr>
      </w:pPr>
      <w:hyperlink w:anchor="_Toc213142361" w:history="1">
        <w:r w:rsidRPr="00263DF7">
          <w:rPr>
            <w:rStyle w:val="Lienhypertexte"/>
            <w:noProof/>
          </w:rPr>
          <w:t>ARTICLE 11 – Environnement - Achats responsables - Social</w:t>
        </w:r>
        <w:r>
          <w:rPr>
            <w:noProof/>
            <w:webHidden/>
          </w:rPr>
          <w:tab/>
        </w:r>
        <w:r>
          <w:rPr>
            <w:noProof/>
            <w:webHidden/>
          </w:rPr>
          <w:fldChar w:fldCharType="begin"/>
        </w:r>
        <w:r>
          <w:rPr>
            <w:noProof/>
            <w:webHidden/>
          </w:rPr>
          <w:instrText xml:space="preserve"> PAGEREF _Toc213142361 \h </w:instrText>
        </w:r>
        <w:r>
          <w:rPr>
            <w:noProof/>
            <w:webHidden/>
          </w:rPr>
        </w:r>
        <w:r>
          <w:rPr>
            <w:noProof/>
            <w:webHidden/>
          </w:rPr>
          <w:fldChar w:fldCharType="separate"/>
        </w:r>
        <w:r>
          <w:rPr>
            <w:noProof/>
            <w:webHidden/>
          </w:rPr>
          <w:t>16</w:t>
        </w:r>
        <w:r>
          <w:rPr>
            <w:noProof/>
            <w:webHidden/>
          </w:rPr>
          <w:fldChar w:fldCharType="end"/>
        </w:r>
      </w:hyperlink>
    </w:p>
    <w:p w14:paraId="24A2523E" w14:textId="37B84593" w:rsidR="00503DFF" w:rsidRDefault="00503DFF">
      <w:pPr>
        <w:pStyle w:val="TM2"/>
        <w:tabs>
          <w:tab w:val="right" w:leader="underscore" w:pos="9062"/>
        </w:tabs>
        <w:rPr>
          <w:rFonts w:asciiTheme="minorHAnsi" w:eastAsiaTheme="minorEastAsia" w:hAnsiTheme="minorHAnsi" w:cstheme="minorBidi"/>
          <w:noProof/>
          <w:szCs w:val="22"/>
        </w:rPr>
      </w:pPr>
      <w:hyperlink w:anchor="_Toc213142362" w:history="1">
        <w:r w:rsidRPr="00263DF7">
          <w:rPr>
            <w:rStyle w:val="Lienhypertexte"/>
            <w:noProof/>
          </w:rPr>
          <w:t>11.1</w:t>
        </w:r>
        <w:r w:rsidRPr="00263DF7">
          <w:rPr>
            <w:rStyle w:val="Lienhypertexte"/>
            <w:noProof/>
            <w:lang w:eastAsia="en-US"/>
          </w:rPr>
          <w:t xml:space="preserve"> </w:t>
        </w:r>
        <w:r w:rsidRPr="00263DF7">
          <w:rPr>
            <w:rStyle w:val="Lienhypertexte"/>
            <w:noProof/>
          </w:rPr>
          <w:t>Label « relations fournisseurs et achats responsables » (RFAR)</w:t>
        </w:r>
        <w:r>
          <w:rPr>
            <w:noProof/>
            <w:webHidden/>
          </w:rPr>
          <w:tab/>
        </w:r>
        <w:r>
          <w:rPr>
            <w:noProof/>
            <w:webHidden/>
          </w:rPr>
          <w:fldChar w:fldCharType="begin"/>
        </w:r>
        <w:r>
          <w:rPr>
            <w:noProof/>
            <w:webHidden/>
          </w:rPr>
          <w:instrText xml:space="preserve"> PAGEREF _Toc213142362 \h </w:instrText>
        </w:r>
        <w:r>
          <w:rPr>
            <w:noProof/>
            <w:webHidden/>
          </w:rPr>
        </w:r>
        <w:r>
          <w:rPr>
            <w:noProof/>
            <w:webHidden/>
          </w:rPr>
          <w:fldChar w:fldCharType="separate"/>
        </w:r>
        <w:r>
          <w:rPr>
            <w:noProof/>
            <w:webHidden/>
          </w:rPr>
          <w:t>16</w:t>
        </w:r>
        <w:r>
          <w:rPr>
            <w:noProof/>
            <w:webHidden/>
          </w:rPr>
          <w:fldChar w:fldCharType="end"/>
        </w:r>
      </w:hyperlink>
    </w:p>
    <w:p w14:paraId="0239E6CC" w14:textId="556AACD8" w:rsidR="00503DFF" w:rsidRDefault="00503DFF">
      <w:pPr>
        <w:pStyle w:val="TM2"/>
        <w:tabs>
          <w:tab w:val="right" w:leader="underscore" w:pos="9062"/>
        </w:tabs>
        <w:rPr>
          <w:rFonts w:asciiTheme="minorHAnsi" w:eastAsiaTheme="minorEastAsia" w:hAnsiTheme="minorHAnsi" w:cstheme="minorBidi"/>
          <w:noProof/>
          <w:szCs w:val="22"/>
        </w:rPr>
      </w:pPr>
      <w:hyperlink w:anchor="_Toc213142363" w:history="1">
        <w:r w:rsidRPr="00263DF7">
          <w:rPr>
            <w:rStyle w:val="Lienhypertexte"/>
            <w:noProof/>
          </w:rPr>
          <w:t>11.2 Clause environnementale</w:t>
        </w:r>
        <w:r>
          <w:rPr>
            <w:noProof/>
            <w:webHidden/>
          </w:rPr>
          <w:tab/>
        </w:r>
        <w:r>
          <w:rPr>
            <w:noProof/>
            <w:webHidden/>
          </w:rPr>
          <w:fldChar w:fldCharType="begin"/>
        </w:r>
        <w:r>
          <w:rPr>
            <w:noProof/>
            <w:webHidden/>
          </w:rPr>
          <w:instrText xml:space="preserve"> PAGEREF _Toc213142363 \h </w:instrText>
        </w:r>
        <w:r>
          <w:rPr>
            <w:noProof/>
            <w:webHidden/>
          </w:rPr>
        </w:r>
        <w:r>
          <w:rPr>
            <w:noProof/>
            <w:webHidden/>
          </w:rPr>
          <w:fldChar w:fldCharType="separate"/>
        </w:r>
        <w:r>
          <w:rPr>
            <w:noProof/>
            <w:webHidden/>
          </w:rPr>
          <w:t>17</w:t>
        </w:r>
        <w:r>
          <w:rPr>
            <w:noProof/>
            <w:webHidden/>
          </w:rPr>
          <w:fldChar w:fldCharType="end"/>
        </w:r>
      </w:hyperlink>
    </w:p>
    <w:p w14:paraId="0257E486" w14:textId="3DF5D398" w:rsidR="00503DFF" w:rsidRDefault="00503DFF">
      <w:pPr>
        <w:pStyle w:val="TM2"/>
        <w:tabs>
          <w:tab w:val="right" w:leader="underscore" w:pos="9062"/>
        </w:tabs>
        <w:rPr>
          <w:rFonts w:asciiTheme="minorHAnsi" w:eastAsiaTheme="minorEastAsia" w:hAnsiTheme="minorHAnsi" w:cstheme="minorBidi"/>
          <w:noProof/>
          <w:szCs w:val="22"/>
        </w:rPr>
      </w:pPr>
      <w:hyperlink w:anchor="_Toc213142364" w:history="1">
        <w:r w:rsidRPr="00263DF7">
          <w:rPr>
            <w:rStyle w:val="Lienhypertexte"/>
            <w:noProof/>
          </w:rPr>
          <w:t>11.3</w:t>
        </w:r>
        <w:r w:rsidRPr="00263DF7">
          <w:rPr>
            <w:rStyle w:val="Lienhypertexte"/>
            <w:noProof/>
            <w:lang w:eastAsia="en-US"/>
          </w:rPr>
          <w:t xml:space="preserve"> </w:t>
        </w:r>
        <w:r w:rsidRPr="00263DF7">
          <w:rPr>
            <w:rStyle w:val="Lienhypertexte"/>
            <w:noProof/>
          </w:rPr>
          <w:t>Certificat de bonne exécution de marché (CBEM)</w:t>
        </w:r>
        <w:r>
          <w:rPr>
            <w:noProof/>
            <w:webHidden/>
          </w:rPr>
          <w:tab/>
        </w:r>
        <w:r>
          <w:rPr>
            <w:noProof/>
            <w:webHidden/>
          </w:rPr>
          <w:fldChar w:fldCharType="begin"/>
        </w:r>
        <w:r>
          <w:rPr>
            <w:noProof/>
            <w:webHidden/>
          </w:rPr>
          <w:instrText xml:space="preserve"> PAGEREF _Toc213142364 \h </w:instrText>
        </w:r>
        <w:r>
          <w:rPr>
            <w:noProof/>
            <w:webHidden/>
          </w:rPr>
        </w:r>
        <w:r>
          <w:rPr>
            <w:noProof/>
            <w:webHidden/>
          </w:rPr>
          <w:fldChar w:fldCharType="separate"/>
        </w:r>
        <w:r>
          <w:rPr>
            <w:noProof/>
            <w:webHidden/>
          </w:rPr>
          <w:t>17</w:t>
        </w:r>
        <w:r>
          <w:rPr>
            <w:noProof/>
            <w:webHidden/>
          </w:rPr>
          <w:fldChar w:fldCharType="end"/>
        </w:r>
      </w:hyperlink>
    </w:p>
    <w:p w14:paraId="00E695F1" w14:textId="32E488AE" w:rsidR="00503DFF" w:rsidRDefault="00503DFF">
      <w:pPr>
        <w:pStyle w:val="TM2"/>
        <w:tabs>
          <w:tab w:val="right" w:leader="underscore" w:pos="9062"/>
        </w:tabs>
        <w:rPr>
          <w:rFonts w:asciiTheme="minorHAnsi" w:eastAsiaTheme="minorEastAsia" w:hAnsiTheme="minorHAnsi" w:cstheme="minorBidi"/>
          <w:noProof/>
          <w:szCs w:val="22"/>
        </w:rPr>
      </w:pPr>
      <w:hyperlink w:anchor="_Toc213142365" w:history="1">
        <w:r w:rsidRPr="00263DF7">
          <w:rPr>
            <w:rStyle w:val="Lienhypertexte"/>
            <w:noProof/>
          </w:rPr>
          <w:t>11.4 Dispositif social du militaire blessé</w:t>
        </w:r>
        <w:r>
          <w:rPr>
            <w:noProof/>
            <w:webHidden/>
          </w:rPr>
          <w:tab/>
        </w:r>
        <w:r>
          <w:rPr>
            <w:noProof/>
            <w:webHidden/>
          </w:rPr>
          <w:fldChar w:fldCharType="begin"/>
        </w:r>
        <w:r>
          <w:rPr>
            <w:noProof/>
            <w:webHidden/>
          </w:rPr>
          <w:instrText xml:space="preserve"> PAGEREF _Toc213142365 \h </w:instrText>
        </w:r>
        <w:r>
          <w:rPr>
            <w:noProof/>
            <w:webHidden/>
          </w:rPr>
        </w:r>
        <w:r>
          <w:rPr>
            <w:noProof/>
            <w:webHidden/>
          </w:rPr>
          <w:fldChar w:fldCharType="separate"/>
        </w:r>
        <w:r>
          <w:rPr>
            <w:noProof/>
            <w:webHidden/>
          </w:rPr>
          <w:t>17</w:t>
        </w:r>
        <w:r>
          <w:rPr>
            <w:noProof/>
            <w:webHidden/>
          </w:rPr>
          <w:fldChar w:fldCharType="end"/>
        </w:r>
      </w:hyperlink>
    </w:p>
    <w:p w14:paraId="2912FDF0" w14:textId="434FA833" w:rsidR="00503DFF" w:rsidRDefault="00503DFF">
      <w:pPr>
        <w:pStyle w:val="TM1"/>
        <w:tabs>
          <w:tab w:val="right" w:leader="underscore" w:pos="9062"/>
        </w:tabs>
        <w:rPr>
          <w:rFonts w:asciiTheme="minorHAnsi" w:eastAsiaTheme="minorEastAsia" w:hAnsiTheme="minorHAnsi" w:cstheme="minorBidi"/>
          <w:noProof/>
          <w:szCs w:val="22"/>
        </w:rPr>
      </w:pPr>
      <w:hyperlink w:anchor="_Toc213142366" w:history="1">
        <w:r w:rsidRPr="00263DF7">
          <w:rPr>
            <w:rStyle w:val="Lienhypertexte"/>
            <w:noProof/>
          </w:rPr>
          <w:t xml:space="preserve">ARTICLE 12 – </w:t>
        </w:r>
        <w:r w:rsidRPr="00263DF7">
          <w:rPr>
            <w:rStyle w:val="Lienhypertexte"/>
            <w:noProof/>
            <w:lang w:eastAsia="en-US"/>
          </w:rPr>
          <w:t>DEROGATIONS AUX DOCUMENTS GENERAUX</w:t>
        </w:r>
        <w:r>
          <w:rPr>
            <w:noProof/>
            <w:webHidden/>
          </w:rPr>
          <w:tab/>
        </w:r>
        <w:r>
          <w:rPr>
            <w:noProof/>
            <w:webHidden/>
          </w:rPr>
          <w:fldChar w:fldCharType="begin"/>
        </w:r>
        <w:r>
          <w:rPr>
            <w:noProof/>
            <w:webHidden/>
          </w:rPr>
          <w:instrText xml:space="preserve"> PAGEREF _Toc213142366 \h </w:instrText>
        </w:r>
        <w:r>
          <w:rPr>
            <w:noProof/>
            <w:webHidden/>
          </w:rPr>
        </w:r>
        <w:r>
          <w:rPr>
            <w:noProof/>
            <w:webHidden/>
          </w:rPr>
          <w:fldChar w:fldCharType="separate"/>
        </w:r>
        <w:r>
          <w:rPr>
            <w:noProof/>
            <w:webHidden/>
          </w:rPr>
          <w:t>19</w:t>
        </w:r>
        <w:r>
          <w:rPr>
            <w:noProof/>
            <w:webHidden/>
          </w:rPr>
          <w:fldChar w:fldCharType="end"/>
        </w:r>
      </w:hyperlink>
    </w:p>
    <w:p w14:paraId="58A4A5A9" w14:textId="5086B2DD" w:rsidR="00503DFF" w:rsidRDefault="00503DFF">
      <w:pPr>
        <w:pStyle w:val="TM1"/>
        <w:tabs>
          <w:tab w:val="right" w:leader="underscore" w:pos="9062"/>
        </w:tabs>
        <w:rPr>
          <w:rFonts w:asciiTheme="minorHAnsi" w:eastAsiaTheme="minorEastAsia" w:hAnsiTheme="minorHAnsi" w:cstheme="minorBidi"/>
          <w:noProof/>
          <w:szCs w:val="22"/>
        </w:rPr>
      </w:pPr>
      <w:hyperlink w:anchor="_Toc213142367" w:history="1">
        <w:r w:rsidRPr="00263DF7">
          <w:rPr>
            <w:rStyle w:val="Lienhypertexte"/>
            <w:noProof/>
          </w:rPr>
          <w:t>2</w:t>
        </w:r>
        <w:r w:rsidRPr="00263DF7">
          <w:rPr>
            <w:rStyle w:val="Lienhypertexte"/>
            <w:noProof/>
            <w:vertAlign w:val="superscript"/>
          </w:rPr>
          <w:t>ème</w:t>
        </w:r>
        <w:r w:rsidRPr="00263DF7">
          <w:rPr>
            <w:rStyle w:val="Lienhypertexte"/>
            <w:noProof/>
          </w:rPr>
          <w:t xml:space="preserve"> PARTIE : CAHIER DES CLAUSES TECHNIQUES PARTICULIÈRES</w:t>
        </w:r>
        <w:r>
          <w:rPr>
            <w:noProof/>
            <w:webHidden/>
          </w:rPr>
          <w:tab/>
        </w:r>
        <w:r>
          <w:rPr>
            <w:noProof/>
            <w:webHidden/>
          </w:rPr>
          <w:fldChar w:fldCharType="begin"/>
        </w:r>
        <w:r>
          <w:rPr>
            <w:noProof/>
            <w:webHidden/>
          </w:rPr>
          <w:instrText xml:space="preserve"> PAGEREF _Toc213142367 \h </w:instrText>
        </w:r>
        <w:r>
          <w:rPr>
            <w:noProof/>
            <w:webHidden/>
          </w:rPr>
        </w:r>
        <w:r>
          <w:rPr>
            <w:noProof/>
            <w:webHidden/>
          </w:rPr>
          <w:fldChar w:fldCharType="separate"/>
        </w:r>
        <w:r>
          <w:rPr>
            <w:noProof/>
            <w:webHidden/>
          </w:rPr>
          <w:t>20</w:t>
        </w:r>
        <w:r>
          <w:rPr>
            <w:noProof/>
            <w:webHidden/>
          </w:rPr>
          <w:fldChar w:fldCharType="end"/>
        </w:r>
      </w:hyperlink>
    </w:p>
    <w:p w14:paraId="3F7428E0" w14:textId="4D184D42" w:rsidR="00503DFF" w:rsidRDefault="00503DFF">
      <w:pPr>
        <w:pStyle w:val="TM1"/>
        <w:tabs>
          <w:tab w:val="right" w:leader="underscore" w:pos="9062"/>
        </w:tabs>
        <w:rPr>
          <w:rFonts w:asciiTheme="minorHAnsi" w:eastAsiaTheme="minorEastAsia" w:hAnsiTheme="minorHAnsi" w:cstheme="minorBidi"/>
          <w:noProof/>
          <w:szCs w:val="22"/>
        </w:rPr>
      </w:pPr>
      <w:hyperlink w:anchor="_Toc213142368" w:history="1">
        <w:r w:rsidRPr="00263DF7">
          <w:rPr>
            <w:rStyle w:val="Lienhypertexte"/>
            <w:noProof/>
          </w:rPr>
          <w:t xml:space="preserve">ARTICLE 13 </w:t>
        </w:r>
        <w:r w:rsidRPr="00263DF7">
          <w:rPr>
            <w:rStyle w:val="Lienhypertexte"/>
            <w:noProof/>
            <w:lang w:eastAsia="en-US"/>
          </w:rPr>
          <w:t>Dispositions générales</w:t>
        </w:r>
        <w:r>
          <w:rPr>
            <w:noProof/>
            <w:webHidden/>
          </w:rPr>
          <w:tab/>
        </w:r>
        <w:r>
          <w:rPr>
            <w:noProof/>
            <w:webHidden/>
          </w:rPr>
          <w:fldChar w:fldCharType="begin"/>
        </w:r>
        <w:r>
          <w:rPr>
            <w:noProof/>
            <w:webHidden/>
          </w:rPr>
          <w:instrText xml:space="preserve"> PAGEREF _Toc213142368 \h </w:instrText>
        </w:r>
        <w:r>
          <w:rPr>
            <w:noProof/>
            <w:webHidden/>
          </w:rPr>
        </w:r>
        <w:r>
          <w:rPr>
            <w:noProof/>
            <w:webHidden/>
          </w:rPr>
          <w:fldChar w:fldCharType="separate"/>
        </w:r>
        <w:r>
          <w:rPr>
            <w:noProof/>
            <w:webHidden/>
          </w:rPr>
          <w:t>20</w:t>
        </w:r>
        <w:r>
          <w:rPr>
            <w:noProof/>
            <w:webHidden/>
          </w:rPr>
          <w:fldChar w:fldCharType="end"/>
        </w:r>
      </w:hyperlink>
    </w:p>
    <w:p w14:paraId="6650E31A" w14:textId="5F28BB81" w:rsidR="00503DFF" w:rsidRDefault="00503DFF">
      <w:pPr>
        <w:pStyle w:val="TM1"/>
        <w:tabs>
          <w:tab w:val="right" w:leader="underscore" w:pos="9062"/>
        </w:tabs>
        <w:rPr>
          <w:rFonts w:asciiTheme="minorHAnsi" w:eastAsiaTheme="minorEastAsia" w:hAnsiTheme="minorHAnsi" w:cstheme="minorBidi"/>
          <w:noProof/>
          <w:szCs w:val="22"/>
        </w:rPr>
      </w:pPr>
      <w:hyperlink w:anchor="_Toc213142369" w:history="1">
        <w:r w:rsidRPr="00263DF7">
          <w:rPr>
            <w:rStyle w:val="Lienhypertexte"/>
            <w:noProof/>
          </w:rPr>
          <w:t>ARTICLE 14 Présentation des épreuves FCL.055D et FCL.055</w:t>
        </w:r>
        <w:r>
          <w:rPr>
            <w:noProof/>
            <w:webHidden/>
          </w:rPr>
          <w:tab/>
        </w:r>
        <w:r>
          <w:rPr>
            <w:noProof/>
            <w:webHidden/>
          </w:rPr>
          <w:fldChar w:fldCharType="begin"/>
        </w:r>
        <w:r>
          <w:rPr>
            <w:noProof/>
            <w:webHidden/>
          </w:rPr>
          <w:instrText xml:space="preserve"> PAGEREF _Toc213142369 \h </w:instrText>
        </w:r>
        <w:r>
          <w:rPr>
            <w:noProof/>
            <w:webHidden/>
          </w:rPr>
        </w:r>
        <w:r>
          <w:rPr>
            <w:noProof/>
            <w:webHidden/>
          </w:rPr>
          <w:fldChar w:fldCharType="separate"/>
        </w:r>
        <w:r>
          <w:rPr>
            <w:noProof/>
            <w:webHidden/>
          </w:rPr>
          <w:t>20</w:t>
        </w:r>
        <w:r>
          <w:rPr>
            <w:noProof/>
            <w:webHidden/>
          </w:rPr>
          <w:fldChar w:fldCharType="end"/>
        </w:r>
      </w:hyperlink>
    </w:p>
    <w:p w14:paraId="48255275" w14:textId="2F9A6951" w:rsidR="00503DFF" w:rsidRDefault="00503DFF">
      <w:pPr>
        <w:pStyle w:val="TM2"/>
        <w:tabs>
          <w:tab w:val="right" w:leader="underscore" w:pos="9062"/>
        </w:tabs>
        <w:rPr>
          <w:rFonts w:asciiTheme="minorHAnsi" w:eastAsiaTheme="minorEastAsia" w:hAnsiTheme="minorHAnsi" w:cstheme="minorBidi"/>
          <w:noProof/>
          <w:szCs w:val="22"/>
        </w:rPr>
      </w:pPr>
      <w:hyperlink w:anchor="_Toc213142370" w:history="1">
        <w:r w:rsidRPr="00263DF7">
          <w:rPr>
            <w:rStyle w:val="Lienhypertexte"/>
            <w:noProof/>
            <w:lang w:eastAsia="en-US"/>
          </w:rPr>
          <w:t>14.1 Modalités de l’épreuve FCL.055D :</w:t>
        </w:r>
        <w:r>
          <w:rPr>
            <w:noProof/>
            <w:webHidden/>
          </w:rPr>
          <w:tab/>
        </w:r>
        <w:r>
          <w:rPr>
            <w:noProof/>
            <w:webHidden/>
          </w:rPr>
          <w:fldChar w:fldCharType="begin"/>
        </w:r>
        <w:r>
          <w:rPr>
            <w:noProof/>
            <w:webHidden/>
          </w:rPr>
          <w:instrText xml:space="preserve"> PAGEREF _Toc213142370 \h </w:instrText>
        </w:r>
        <w:r>
          <w:rPr>
            <w:noProof/>
            <w:webHidden/>
          </w:rPr>
        </w:r>
        <w:r>
          <w:rPr>
            <w:noProof/>
            <w:webHidden/>
          </w:rPr>
          <w:fldChar w:fldCharType="separate"/>
        </w:r>
        <w:r>
          <w:rPr>
            <w:noProof/>
            <w:webHidden/>
          </w:rPr>
          <w:t>20</w:t>
        </w:r>
        <w:r>
          <w:rPr>
            <w:noProof/>
            <w:webHidden/>
          </w:rPr>
          <w:fldChar w:fldCharType="end"/>
        </w:r>
      </w:hyperlink>
    </w:p>
    <w:p w14:paraId="5AD92F90" w14:textId="6824CD17" w:rsidR="00503DFF" w:rsidRDefault="00503DFF">
      <w:pPr>
        <w:pStyle w:val="TM2"/>
        <w:tabs>
          <w:tab w:val="right" w:leader="underscore" w:pos="9062"/>
        </w:tabs>
        <w:rPr>
          <w:rFonts w:asciiTheme="minorHAnsi" w:eastAsiaTheme="minorEastAsia" w:hAnsiTheme="minorHAnsi" w:cstheme="minorBidi"/>
          <w:noProof/>
          <w:szCs w:val="22"/>
        </w:rPr>
      </w:pPr>
      <w:hyperlink w:anchor="_Toc213142371" w:history="1">
        <w:r w:rsidRPr="00263DF7">
          <w:rPr>
            <w:rStyle w:val="Lienhypertexte"/>
            <w:noProof/>
            <w:lang w:eastAsia="en-US"/>
          </w:rPr>
          <w:t>14.2 Modalités de l’épreuve FCL.055 :</w:t>
        </w:r>
        <w:r>
          <w:rPr>
            <w:noProof/>
            <w:webHidden/>
          </w:rPr>
          <w:tab/>
        </w:r>
        <w:r>
          <w:rPr>
            <w:noProof/>
            <w:webHidden/>
          </w:rPr>
          <w:fldChar w:fldCharType="begin"/>
        </w:r>
        <w:r>
          <w:rPr>
            <w:noProof/>
            <w:webHidden/>
          </w:rPr>
          <w:instrText xml:space="preserve"> PAGEREF _Toc213142371 \h </w:instrText>
        </w:r>
        <w:r>
          <w:rPr>
            <w:noProof/>
            <w:webHidden/>
          </w:rPr>
        </w:r>
        <w:r>
          <w:rPr>
            <w:noProof/>
            <w:webHidden/>
          </w:rPr>
          <w:fldChar w:fldCharType="separate"/>
        </w:r>
        <w:r>
          <w:rPr>
            <w:noProof/>
            <w:webHidden/>
          </w:rPr>
          <w:t>21</w:t>
        </w:r>
        <w:r>
          <w:rPr>
            <w:noProof/>
            <w:webHidden/>
          </w:rPr>
          <w:fldChar w:fldCharType="end"/>
        </w:r>
      </w:hyperlink>
    </w:p>
    <w:p w14:paraId="59029814" w14:textId="57D9F55A" w:rsidR="00503DFF" w:rsidRDefault="00503DFF">
      <w:pPr>
        <w:pStyle w:val="TM2"/>
        <w:tabs>
          <w:tab w:val="right" w:leader="underscore" w:pos="9062"/>
        </w:tabs>
        <w:rPr>
          <w:rFonts w:asciiTheme="minorHAnsi" w:eastAsiaTheme="minorEastAsia" w:hAnsiTheme="minorHAnsi" w:cstheme="minorBidi"/>
          <w:noProof/>
          <w:szCs w:val="22"/>
        </w:rPr>
      </w:pPr>
      <w:hyperlink w:anchor="_Toc213142372" w:history="1">
        <w:r w:rsidRPr="00263DF7">
          <w:rPr>
            <w:rStyle w:val="Lienhypertexte"/>
            <w:noProof/>
            <w:lang w:eastAsia="en-US"/>
          </w:rPr>
          <w:t>14.3 Critères de notation des épreuves :</w:t>
        </w:r>
        <w:r>
          <w:rPr>
            <w:noProof/>
            <w:webHidden/>
          </w:rPr>
          <w:tab/>
        </w:r>
        <w:r>
          <w:rPr>
            <w:noProof/>
            <w:webHidden/>
          </w:rPr>
          <w:fldChar w:fldCharType="begin"/>
        </w:r>
        <w:r>
          <w:rPr>
            <w:noProof/>
            <w:webHidden/>
          </w:rPr>
          <w:instrText xml:space="preserve"> PAGEREF _Toc213142372 \h </w:instrText>
        </w:r>
        <w:r>
          <w:rPr>
            <w:noProof/>
            <w:webHidden/>
          </w:rPr>
        </w:r>
        <w:r>
          <w:rPr>
            <w:noProof/>
            <w:webHidden/>
          </w:rPr>
          <w:fldChar w:fldCharType="separate"/>
        </w:r>
        <w:r>
          <w:rPr>
            <w:noProof/>
            <w:webHidden/>
          </w:rPr>
          <w:t>21</w:t>
        </w:r>
        <w:r>
          <w:rPr>
            <w:noProof/>
            <w:webHidden/>
          </w:rPr>
          <w:fldChar w:fldCharType="end"/>
        </w:r>
      </w:hyperlink>
    </w:p>
    <w:p w14:paraId="53911F44" w14:textId="392F7C56" w:rsidR="00503DFF" w:rsidRDefault="00503DFF">
      <w:pPr>
        <w:pStyle w:val="TM2"/>
        <w:tabs>
          <w:tab w:val="right" w:leader="underscore" w:pos="9062"/>
        </w:tabs>
        <w:rPr>
          <w:rFonts w:asciiTheme="minorHAnsi" w:eastAsiaTheme="minorEastAsia" w:hAnsiTheme="minorHAnsi" w:cstheme="minorBidi"/>
          <w:noProof/>
          <w:szCs w:val="22"/>
        </w:rPr>
      </w:pPr>
      <w:hyperlink w:anchor="_Toc213142373" w:history="1">
        <w:r w:rsidRPr="00263DF7">
          <w:rPr>
            <w:rStyle w:val="Lienhypertexte"/>
            <w:noProof/>
            <w:lang w:eastAsia="en-US"/>
          </w:rPr>
          <w:t>14.4 Public cible :</w:t>
        </w:r>
        <w:r>
          <w:rPr>
            <w:noProof/>
            <w:webHidden/>
          </w:rPr>
          <w:tab/>
        </w:r>
        <w:r>
          <w:rPr>
            <w:noProof/>
            <w:webHidden/>
          </w:rPr>
          <w:fldChar w:fldCharType="begin"/>
        </w:r>
        <w:r>
          <w:rPr>
            <w:noProof/>
            <w:webHidden/>
          </w:rPr>
          <w:instrText xml:space="preserve"> PAGEREF _Toc213142373 \h </w:instrText>
        </w:r>
        <w:r>
          <w:rPr>
            <w:noProof/>
            <w:webHidden/>
          </w:rPr>
        </w:r>
        <w:r>
          <w:rPr>
            <w:noProof/>
            <w:webHidden/>
          </w:rPr>
          <w:fldChar w:fldCharType="separate"/>
        </w:r>
        <w:r>
          <w:rPr>
            <w:noProof/>
            <w:webHidden/>
          </w:rPr>
          <w:t>21</w:t>
        </w:r>
        <w:r>
          <w:rPr>
            <w:noProof/>
            <w:webHidden/>
          </w:rPr>
          <w:fldChar w:fldCharType="end"/>
        </w:r>
      </w:hyperlink>
    </w:p>
    <w:p w14:paraId="0169520B" w14:textId="001704AD" w:rsidR="00503DFF" w:rsidRDefault="00503DFF">
      <w:pPr>
        <w:pStyle w:val="TM2"/>
        <w:tabs>
          <w:tab w:val="right" w:leader="underscore" w:pos="9062"/>
        </w:tabs>
        <w:rPr>
          <w:rFonts w:asciiTheme="minorHAnsi" w:eastAsiaTheme="minorEastAsia" w:hAnsiTheme="minorHAnsi" w:cstheme="minorBidi"/>
          <w:noProof/>
          <w:szCs w:val="22"/>
        </w:rPr>
      </w:pPr>
      <w:hyperlink w:anchor="_Toc213142374" w:history="1">
        <w:r w:rsidRPr="00263DF7">
          <w:rPr>
            <w:rStyle w:val="Lienhypertexte"/>
            <w:noProof/>
            <w:lang w:eastAsia="en-US"/>
          </w:rPr>
          <w:t>14.5 Objectifs liés à la mise en place de la solution d’évaluation :</w:t>
        </w:r>
        <w:r>
          <w:rPr>
            <w:noProof/>
            <w:webHidden/>
          </w:rPr>
          <w:tab/>
        </w:r>
        <w:r>
          <w:rPr>
            <w:noProof/>
            <w:webHidden/>
          </w:rPr>
          <w:fldChar w:fldCharType="begin"/>
        </w:r>
        <w:r>
          <w:rPr>
            <w:noProof/>
            <w:webHidden/>
          </w:rPr>
          <w:instrText xml:space="preserve"> PAGEREF _Toc213142374 \h </w:instrText>
        </w:r>
        <w:r>
          <w:rPr>
            <w:noProof/>
            <w:webHidden/>
          </w:rPr>
        </w:r>
        <w:r>
          <w:rPr>
            <w:noProof/>
            <w:webHidden/>
          </w:rPr>
          <w:fldChar w:fldCharType="separate"/>
        </w:r>
        <w:r>
          <w:rPr>
            <w:noProof/>
            <w:webHidden/>
          </w:rPr>
          <w:t>21</w:t>
        </w:r>
        <w:r>
          <w:rPr>
            <w:noProof/>
            <w:webHidden/>
          </w:rPr>
          <w:fldChar w:fldCharType="end"/>
        </w:r>
      </w:hyperlink>
    </w:p>
    <w:p w14:paraId="407D1769" w14:textId="754AF3F2" w:rsidR="00503DFF" w:rsidRDefault="00503DFF">
      <w:pPr>
        <w:pStyle w:val="TM1"/>
        <w:tabs>
          <w:tab w:val="right" w:leader="underscore" w:pos="9062"/>
        </w:tabs>
        <w:rPr>
          <w:rFonts w:asciiTheme="minorHAnsi" w:eastAsiaTheme="minorEastAsia" w:hAnsiTheme="minorHAnsi" w:cstheme="minorBidi"/>
          <w:noProof/>
          <w:szCs w:val="22"/>
        </w:rPr>
      </w:pPr>
      <w:hyperlink w:anchor="_Toc213142375" w:history="1">
        <w:r w:rsidRPr="00263DF7">
          <w:rPr>
            <w:rStyle w:val="Lienhypertexte"/>
            <w:noProof/>
            <w:lang w:eastAsia="en-US"/>
          </w:rPr>
          <w:t>ARTICLE 15 Présentation de la certification OTAN</w:t>
        </w:r>
        <w:r>
          <w:rPr>
            <w:noProof/>
            <w:webHidden/>
          </w:rPr>
          <w:tab/>
        </w:r>
        <w:r>
          <w:rPr>
            <w:noProof/>
            <w:webHidden/>
          </w:rPr>
          <w:fldChar w:fldCharType="begin"/>
        </w:r>
        <w:r>
          <w:rPr>
            <w:noProof/>
            <w:webHidden/>
          </w:rPr>
          <w:instrText xml:space="preserve"> PAGEREF _Toc213142375 \h </w:instrText>
        </w:r>
        <w:r>
          <w:rPr>
            <w:noProof/>
            <w:webHidden/>
          </w:rPr>
        </w:r>
        <w:r>
          <w:rPr>
            <w:noProof/>
            <w:webHidden/>
          </w:rPr>
          <w:fldChar w:fldCharType="separate"/>
        </w:r>
        <w:r>
          <w:rPr>
            <w:noProof/>
            <w:webHidden/>
          </w:rPr>
          <w:t>22</w:t>
        </w:r>
        <w:r>
          <w:rPr>
            <w:noProof/>
            <w:webHidden/>
          </w:rPr>
          <w:fldChar w:fldCharType="end"/>
        </w:r>
      </w:hyperlink>
    </w:p>
    <w:p w14:paraId="19F7DF74" w14:textId="5DC5F224" w:rsidR="00503DFF" w:rsidRDefault="00503DFF">
      <w:pPr>
        <w:pStyle w:val="TM2"/>
        <w:tabs>
          <w:tab w:val="right" w:leader="underscore" w:pos="9062"/>
        </w:tabs>
        <w:rPr>
          <w:rFonts w:asciiTheme="minorHAnsi" w:eastAsiaTheme="minorEastAsia" w:hAnsiTheme="minorHAnsi" w:cstheme="minorBidi"/>
          <w:noProof/>
          <w:szCs w:val="22"/>
        </w:rPr>
      </w:pPr>
      <w:hyperlink w:anchor="_Toc213142376" w:history="1">
        <w:r w:rsidRPr="00263DF7">
          <w:rPr>
            <w:rStyle w:val="Lienhypertexte"/>
            <w:noProof/>
            <w:lang w:eastAsia="en-US"/>
          </w:rPr>
          <w:t>15.1 Épreuve OTAN :</w:t>
        </w:r>
        <w:r>
          <w:rPr>
            <w:noProof/>
            <w:webHidden/>
          </w:rPr>
          <w:tab/>
        </w:r>
        <w:r>
          <w:rPr>
            <w:noProof/>
            <w:webHidden/>
          </w:rPr>
          <w:fldChar w:fldCharType="begin"/>
        </w:r>
        <w:r>
          <w:rPr>
            <w:noProof/>
            <w:webHidden/>
          </w:rPr>
          <w:instrText xml:space="preserve"> PAGEREF _Toc213142376 \h </w:instrText>
        </w:r>
        <w:r>
          <w:rPr>
            <w:noProof/>
            <w:webHidden/>
          </w:rPr>
        </w:r>
        <w:r>
          <w:rPr>
            <w:noProof/>
            <w:webHidden/>
          </w:rPr>
          <w:fldChar w:fldCharType="separate"/>
        </w:r>
        <w:r>
          <w:rPr>
            <w:noProof/>
            <w:webHidden/>
          </w:rPr>
          <w:t>22</w:t>
        </w:r>
        <w:r>
          <w:rPr>
            <w:noProof/>
            <w:webHidden/>
          </w:rPr>
          <w:fldChar w:fldCharType="end"/>
        </w:r>
      </w:hyperlink>
    </w:p>
    <w:p w14:paraId="55442EF2" w14:textId="03892925" w:rsidR="00503DFF" w:rsidRDefault="00503DFF">
      <w:pPr>
        <w:pStyle w:val="TM2"/>
        <w:tabs>
          <w:tab w:val="right" w:leader="underscore" w:pos="9062"/>
        </w:tabs>
        <w:rPr>
          <w:rFonts w:asciiTheme="minorHAnsi" w:eastAsiaTheme="minorEastAsia" w:hAnsiTheme="minorHAnsi" w:cstheme="minorBidi"/>
          <w:noProof/>
          <w:szCs w:val="22"/>
        </w:rPr>
      </w:pPr>
      <w:hyperlink w:anchor="_Toc213142377" w:history="1">
        <w:r w:rsidRPr="00263DF7">
          <w:rPr>
            <w:rStyle w:val="Lienhypertexte"/>
            <w:noProof/>
            <w:lang w:eastAsia="en-US"/>
          </w:rPr>
          <w:t>15.2 Modalités des épreuves :</w:t>
        </w:r>
        <w:r>
          <w:rPr>
            <w:noProof/>
            <w:webHidden/>
          </w:rPr>
          <w:tab/>
        </w:r>
        <w:r>
          <w:rPr>
            <w:noProof/>
            <w:webHidden/>
          </w:rPr>
          <w:fldChar w:fldCharType="begin"/>
        </w:r>
        <w:r>
          <w:rPr>
            <w:noProof/>
            <w:webHidden/>
          </w:rPr>
          <w:instrText xml:space="preserve"> PAGEREF _Toc213142377 \h </w:instrText>
        </w:r>
        <w:r>
          <w:rPr>
            <w:noProof/>
            <w:webHidden/>
          </w:rPr>
        </w:r>
        <w:r>
          <w:rPr>
            <w:noProof/>
            <w:webHidden/>
          </w:rPr>
          <w:fldChar w:fldCharType="separate"/>
        </w:r>
        <w:r>
          <w:rPr>
            <w:noProof/>
            <w:webHidden/>
          </w:rPr>
          <w:t>22</w:t>
        </w:r>
        <w:r>
          <w:rPr>
            <w:noProof/>
            <w:webHidden/>
          </w:rPr>
          <w:fldChar w:fldCharType="end"/>
        </w:r>
      </w:hyperlink>
    </w:p>
    <w:p w14:paraId="33C9D088" w14:textId="1509A834" w:rsidR="00503DFF" w:rsidRDefault="00503DFF">
      <w:pPr>
        <w:pStyle w:val="TM2"/>
        <w:tabs>
          <w:tab w:val="right" w:leader="underscore" w:pos="9062"/>
        </w:tabs>
        <w:rPr>
          <w:rFonts w:asciiTheme="minorHAnsi" w:eastAsiaTheme="minorEastAsia" w:hAnsiTheme="minorHAnsi" w:cstheme="minorBidi"/>
          <w:noProof/>
          <w:szCs w:val="22"/>
        </w:rPr>
      </w:pPr>
      <w:hyperlink w:anchor="_Toc213142378" w:history="1">
        <w:r w:rsidRPr="00263DF7">
          <w:rPr>
            <w:rStyle w:val="Lienhypertexte"/>
            <w:noProof/>
            <w:lang w:eastAsia="en-US"/>
          </w:rPr>
          <w:t>15.3 Public cible :</w:t>
        </w:r>
        <w:r>
          <w:rPr>
            <w:noProof/>
            <w:webHidden/>
          </w:rPr>
          <w:tab/>
        </w:r>
        <w:r>
          <w:rPr>
            <w:noProof/>
            <w:webHidden/>
          </w:rPr>
          <w:fldChar w:fldCharType="begin"/>
        </w:r>
        <w:r>
          <w:rPr>
            <w:noProof/>
            <w:webHidden/>
          </w:rPr>
          <w:instrText xml:space="preserve"> PAGEREF _Toc213142378 \h </w:instrText>
        </w:r>
        <w:r>
          <w:rPr>
            <w:noProof/>
            <w:webHidden/>
          </w:rPr>
        </w:r>
        <w:r>
          <w:rPr>
            <w:noProof/>
            <w:webHidden/>
          </w:rPr>
          <w:fldChar w:fldCharType="separate"/>
        </w:r>
        <w:r>
          <w:rPr>
            <w:noProof/>
            <w:webHidden/>
          </w:rPr>
          <w:t>23</w:t>
        </w:r>
        <w:r>
          <w:rPr>
            <w:noProof/>
            <w:webHidden/>
          </w:rPr>
          <w:fldChar w:fldCharType="end"/>
        </w:r>
      </w:hyperlink>
    </w:p>
    <w:p w14:paraId="6051CA58" w14:textId="31436ECA" w:rsidR="00503DFF" w:rsidRDefault="00503DFF">
      <w:pPr>
        <w:pStyle w:val="TM2"/>
        <w:tabs>
          <w:tab w:val="right" w:leader="underscore" w:pos="9062"/>
        </w:tabs>
        <w:rPr>
          <w:rFonts w:asciiTheme="minorHAnsi" w:eastAsiaTheme="minorEastAsia" w:hAnsiTheme="minorHAnsi" w:cstheme="minorBidi"/>
          <w:noProof/>
          <w:szCs w:val="22"/>
        </w:rPr>
      </w:pPr>
      <w:hyperlink w:anchor="_Toc213142379" w:history="1">
        <w:r w:rsidRPr="00263DF7">
          <w:rPr>
            <w:rStyle w:val="Lienhypertexte"/>
            <w:noProof/>
            <w:lang w:eastAsia="en-US"/>
          </w:rPr>
          <w:t>15.4 Enjeux de la certification OTAN :</w:t>
        </w:r>
        <w:r>
          <w:rPr>
            <w:noProof/>
            <w:webHidden/>
          </w:rPr>
          <w:tab/>
        </w:r>
        <w:r>
          <w:rPr>
            <w:noProof/>
            <w:webHidden/>
          </w:rPr>
          <w:fldChar w:fldCharType="begin"/>
        </w:r>
        <w:r>
          <w:rPr>
            <w:noProof/>
            <w:webHidden/>
          </w:rPr>
          <w:instrText xml:space="preserve"> PAGEREF _Toc213142379 \h </w:instrText>
        </w:r>
        <w:r>
          <w:rPr>
            <w:noProof/>
            <w:webHidden/>
          </w:rPr>
        </w:r>
        <w:r>
          <w:rPr>
            <w:noProof/>
            <w:webHidden/>
          </w:rPr>
          <w:fldChar w:fldCharType="separate"/>
        </w:r>
        <w:r>
          <w:rPr>
            <w:noProof/>
            <w:webHidden/>
          </w:rPr>
          <w:t>23</w:t>
        </w:r>
        <w:r>
          <w:rPr>
            <w:noProof/>
            <w:webHidden/>
          </w:rPr>
          <w:fldChar w:fldCharType="end"/>
        </w:r>
      </w:hyperlink>
    </w:p>
    <w:p w14:paraId="3CCC831C" w14:textId="075EAA94" w:rsidR="00503DFF" w:rsidRDefault="00503DFF">
      <w:pPr>
        <w:pStyle w:val="TM1"/>
        <w:tabs>
          <w:tab w:val="right" w:leader="underscore" w:pos="9062"/>
        </w:tabs>
        <w:rPr>
          <w:rFonts w:asciiTheme="minorHAnsi" w:eastAsiaTheme="minorEastAsia" w:hAnsiTheme="minorHAnsi" w:cstheme="minorBidi"/>
          <w:noProof/>
          <w:szCs w:val="22"/>
        </w:rPr>
      </w:pPr>
      <w:hyperlink w:anchor="_Toc213142380" w:history="1">
        <w:r w:rsidRPr="00263DF7">
          <w:rPr>
            <w:rStyle w:val="Lienhypertexte"/>
            <w:noProof/>
            <w:lang w:eastAsia="en-US"/>
          </w:rPr>
          <w:t>ARTICLE 16 Obligations du titulaire</w:t>
        </w:r>
        <w:r>
          <w:rPr>
            <w:noProof/>
            <w:webHidden/>
          </w:rPr>
          <w:tab/>
        </w:r>
        <w:r>
          <w:rPr>
            <w:noProof/>
            <w:webHidden/>
          </w:rPr>
          <w:fldChar w:fldCharType="begin"/>
        </w:r>
        <w:r>
          <w:rPr>
            <w:noProof/>
            <w:webHidden/>
          </w:rPr>
          <w:instrText xml:space="preserve"> PAGEREF _Toc213142380 \h </w:instrText>
        </w:r>
        <w:r>
          <w:rPr>
            <w:noProof/>
            <w:webHidden/>
          </w:rPr>
        </w:r>
        <w:r>
          <w:rPr>
            <w:noProof/>
            <w:webHidden/>
          </w:rPr>
          <w:fldChar w:fldCharType="separate"/>
        </w:r>
        <w:r>
          <w:rPr>
            <w:noProof/>
            <w:webHidden/>
          </w:rPr>
          <w:t>23</w:t>
        </w:r>
        <w:r>
          <w:rPr>
            <w:noProof/>
            <w:webHidden/>
          </w:rPr>
          <w:fldChar w:fldCharType="end"/>
        </w:r>
      </w:hyperlink>
    </w:p>
    <w:p w14:paraId="0CCEADA7" w14:textId="1DE2DB52" w:rsidR="00503DFF" w:rsidRDefault="00503DFF">
      <w:pPr>
        <w:pStyle w:val="TM1"/>
        <w:tabs>
          <w:tab w:val="right" w:leader="underscore" w:pos="9062"/>
        </w:tabs>
        <w:rPr>
          <w:rFonts w:asciiTheme="minorHAnsi" w:eastAsiaTheme="minorEastAsia" w:hAnsiTheme="minorHAnsi" w:cstheme="minorBidi"/>
          <w:noProof/>
          <w:szCs w:val="22"/>
        </w:rPr>
      </w:pPr>
      <w:hyperlink w:anchor="_Toc213142381" w:history="1">
        <w:r w:rsidRPr="00263DF7">
          <w:rPr>
            <w:rStyle w:val="Lienhypertexte"/>
            <w:noProof/>
            <w:lang w:eastAsia="en-US"/>
          </w:rPr>
          <w:t>ARTICLE 17 Réalisation de la solution pour les examens FCL55 et certification OTAN</w:t>
        </w:r>
        <w:r>
          <w:rPr>
            <w:noProof/>
            <w:webHidden/>
          </w:rPr>
          <w:tab/>
        </w:r>
        <w:r>
          <w:rPr>
            <w:noProof/>
            <w:webHidden/>
          </w:rPr>
          <w:fldChar w:fldCharType="begin"/>
        </w:r>
        <w:r>
          <w:rPr>
            <w:noProof/>
            <w:webHidden/>
          </w:rPr>
          <w:instrText xml:space="preserve"> PAGEREF _Toc213142381 \h </w:instrText>
        </w:r>
        <w:r>
          <w:rPr>
            <w:noProof/>
            <w:webHidden/>
          </w:rPr>
        </w:r>
        <w:r>
          <w:rPr>
            <w:noProof/>
            <w:webHidden/>
          </w:rPr>
          <w:fldChar w:fldCharType="separate"/>
        </w:r>
        <w:r>
          <w:rPr>
            <w:noProof/>
            <w:webHidden/>
          </w:rPr>
          <w:t>24</w:t>
        </w:r>
        <w:r>
          <w:rPr>
            <w:noProof/>
            <w:webHidden/>
          </w:rPr>
          <w:fldChar w:fldCharType="end"/>
        </w:r>
      </w:hyperlink>
    </w:p>
    <w:p w14:paraId="6FE8A965" w14:textId="21C09963" w:rsidR="00503DFF" w:rsidRDefault="00503DFF">
      <w:pPr>
        <w:pStyle w:val="TM2"/>
        <w:tabs>
          <w:tab w:val="right" w:leader="underscore" w:pos="9062"/>
        </w:tabs>
        <w:rPr>
          <w:rFonts w:asciiTheme="minorHAnsi" w:eastAsiaTheme="minorEastAsia" w:hAnsiTheme="minorHAnsi" w:cstheme="minorBidi"/>
          <w:noProof/>
          <w:szCs w:val="22"/>
        </w:rPr>
      </w:pPr>
      <w:hyperlink w:anchor="_Toc213142382" w:history="1">
        <w:r w:rsidRPr="00263DF7">
          <w:rPr>
            <w:rStyle w:val="Lienhypertexte"/>
            <w:noProof/>
            <w:lang w:eastAsia="en-US"/>
          </w:rPr>
          <w:t>17.1 Accessibilité :</w:t>
        </w:r>
        <w:r>
          <w:rPr>
            <w:noProof/>
            <w:webHidden/>
          </w:rPr>
          <w:tab/>
        </w:r>
        <w:r>
          <w:rPr>
            <w:noProof/>
            <w:webHidden/>
          </w:rPr>
          <w:fldChar w:fldCharType="begin"/>
        </w:r>
        <w:r>
          <w:rPr>
            <w:noProof/>
            <w:webHidden/>
          </w:rPr>
          <w:instrText xml:space="preserve"> PAGEREF _Toc213142382 \h </w:instrText>
        </w:r>
        <w:r>
          <w:rPr>
            <w:noProof/>
            <w:webHidden/>
          </w:rPr>
        </w:r>
        <w:r>
          <w:rPr>
            <w:noProof/>
            <w:webHidden/>
          </w:rPr>
          <w:fldChar w:fldCharType="separate"/>
        </w:r>
        <w:r>
          <w:rPr>
            <w:noProof/>
            <w:webHidden/>
          </w:rPr>
          <w:t>24</w:t>
        </w:r>
        <w:r>
          <w:rPr>
            <w:noProof/>
            <w:webHidden/>
          </w:rPr>
          <w:fldChar w:fldCharType="end"/>
        </w:r>
      </w:hyperlink>
    </w:p>
    <w:p w14:paraId="4BB77DB4" w14:textId="1FF3843B" w:rsidR="00503DFF" w:rsidRDefault="00503DFF">
      <w:pPr>
        <w:pStyle w:val="TM2"/>
        <w:tabs>
          <w:tab w:val="right" w:leader="underscore" w:pos="9062"/>
        </w:tabs>
        <w:rPr>
          <w:rFonts w:asciiTheme="minorHAnsi" w:eastAsiaTheme="minorEastAsia" w:hAnsiTheme="minorHAnsi" w:cstheme="minorBidi"/>
          <w:noProof/>
          <w:szCs w:val="22"/>
        </w:rPr>
      </w:pPr>
      <w:hyperlink w:anchor="_Toc213142383" w:history="1">
        <w:r w:rsidRPr="00263DF7">
          <w:rPr>
            <w:rStyle w:val="Lienhypertexte"/>
            <w:noProof/>
            <w:lang w:eastAsia="en-US"/>
          </w:rPr>
          <w:t>17.2 Déroulé des épreuves :</w:t>
        </w:r>
        <w:r>
          <w:rPr>
            <w:noProof/>
            <w:webHidden/>
          </w:rPr>
          <w:tab/>
        </w:r>
        <w:r>
          <w:rPr>
            <w:noProof/>
            <w:webHidden/>
          </w:rPr>
          <w:fldChar w:fldCharType="begin"/>
        </w:r>
        <w:r>
          <w:rPr>
            <w:noProof/>
            <w:webHidden/>
          </w:rPr>
          <w:instrText xml:space="preserve"> PAGEREF _Toc213142383 \h </w:instrText>
        </w:r>
        <w:r>
          <w:rPr>
            <w:noProof/>
            <w:webHidden/>
          </w:rPr>
        </w:r>
        <w:r>
          <w:rPr>
            <w:noProof/>
            <w:webHidden/>
          </w:rPr>
          <w:fldChar w:fldCharType="separate"/>
        </w:r>
        <w:r>
          <w:rPr>
            <w:noProof/>
            <w:webHidden/>
          </w:rPr>
          <w:t>24</w:t>
        </w:r>
        <w:r>
          <w:rPr>
            <w:noProof/>
            <w:webHidden/>
          </w:rPr>
          <w:fldChar w:fldCharType="end"/>
        </w:r>
      </w:hyperlink>
    </w:p>
    <w:p w14:paraId="595E3F86" w14:textId="70AB4C40" w:rsidR="00503DFF" w:rsidRDefault="00503DFF">
      <w:pPr>
        <w:pStyle w:val="TM2"/>
        <w:tabs>
          <w:tab w:val="right" w:leader="underscore" w:pos="9062"/>
        </w:tabs>
        <w:rPr>
          <w:rFonts w:asciiTheme="minorHAnsi" w:eastAsiaTheme="minorEastAsia" w:hAnsiTheme="minorHAnsi" w:cstheme="minorBidi"/>
          <w:noProof/>
          <w:szCs w:val="22"/>
        </w:rPr>
      </w:pPr>
      <w:hyperlink w:anchor="_Toc213142384" w:history="1">
        <w:r w:rsidRPr="00263DF7">
          <w:rPr>
            <w:rStyle w:val="Lienhypertexte"/>
            <w:noProof/>
            <w:lang w:eastAsia="en-US"/>
          </w:rPr>
          <w:t>17.3 Évaluation de l’épreuve :</w:t>
        </w:r>
        <w:r>
          <w:rPr>
            <w:noProof/>
            <w:webHidden/>
          </w:rPr>
          <w:tab/>
        </w:r>
        <w:r>
          <w:rPr>
            <w:noProof/>
            <w:webHidden/>
          </w:rPr>
          <w:fldChar w:fldCharType="begin"/>
        </w:r>
        <w:r>
          <w:rPr>
            <w:noProof/>
            <w:webHidden/>
          </w:rPr>
          <w:instrText xml:space="preserve"> PAGEREF _Toc213142384 \h </w:instrText>
        </w:r>
        <w:r>
          <w:rPr>
            <w:noProof/>
            <w:webHidden/>
          </w:rPr>
        </w:r>
        <w:r>
          <w:rPr>
            <w:noProof/>
            <w:webHidden/>
          </w:rPr>
          <w:fldChar w:fldCharType="separate"/>
        </w:r>
        <w:r>
          <w:rPr>
            <w:noProof/>
            <w:webHidden/>
          </w:rPr>
          <w:t>25</w:t>
        </w:r>
        <w:r>
          <w:rPr>
            <w:noProof/>
            <w:webHidden/>
          </w:rPr>
          <w:fldChar w:fldCharType="end"/>
        </w:r>
      </w:hyperlink>
    </w:p>
    <w:p w14:paraId="0FB7EF6B" w14:textId="7DB0FCA1" w:rsidR="00503DFF" w:rsidRDefault="00503DFF">
      <w:pPr>
        <w:pStyle w:val="TM2"/>
        <w:tabs>
          <w:tab w:val="right" w:leader="underscore" w:pos="9062"/>
        </w:tabs>
        <w:rPr>
          <w:rFonts w:asciiTheme="minorHAnsi" w:eastAsiaTheme="minorEastAsia" w:hAnsiTheme="minorHAnsi" w:cstheme="minorBidi"/>
          <w:noProof/>
          <w:szCs w:val="22"/>
        </w:rPr>
      </w:pPr>
      <w:hyperlink w:anchor="_Toc213142385" w:history="1">
        <w:r w:rsidRPr="00263DF7">
          <w:rPr>
            <w:rStyle w:val="Lienhypertexte"/>
            <w:noProof/>
            <w:lang w:eastAsia="en-US"/>
          </w:rPr>
          <w:t>17.4 Mesure de sécurité des épreuves :</w:t>
        </w:r>
        <w:r>
          <w:rPr>
            <w:noProof/>
            <w:webHidden/>
          </w:rPr>
          <w:tab/>
        </w:r>
        <w:r>
          <w:rPr>
            <w:noProof/>
            <w:webHidden/>
          </w:rPr>
          <w:fldChar w:fldCharType="begin"/>
        </w:r>
        <w:r>
          <w:rPr>
            <w:noProof/>
            <w:webHidden/>
          </w:rPr>
          <w:instrText xml:space="preserve"> PAGEREF _Toc213142385 \h </w:instrText>
        </w:r>
        <w:r>
          <w:rPr>
            <w:noProof/>
            <w:webHidden/>
          </w:rPr>
        </w:r>
        <w:r>
          <w:rPr>
            <w:noProof/>
            <w:webHidden/>
          </w:rPr>
          <w:fldChar w:fldCharType="separate"/>
        </w:r>
        <w:r>
          <w:rPr>
            <w:noProof/>
            <w:webHidden/>
          </w:rPr>
          <w:t>25</w:t>
        </w:r>
        <w:r>
          <w:rPr>
            <w:noProof/>
            <w:webHidden/>
          </w:rPr>
          <w:fldChar w:fldCharType="end"/>
        </w:r>
      </w:hyperlink>
    </w:p>
    <w:p w14:paraId="1E689964" w14:textId="19E5FE9C" w:rsidR="00503DFF" w:rsidRDefault="00503DFF">
      <w:pPr>
        <w:pStyle w:val="TM2"/>
        <w:tabs>
          <w:tab w:val="right" w:leader="underscore" w:pos="9062"/>
        </w:tabs>
        <w:rPr>
          <w:rFonts w:asciiTheme="minorHAnsi" w:eastAsiaTheme="minorEastAsia" w:hAnsiTheme="minorHAnsi" w:cstheme="minorBidi"/>
          <w:noProof/>
          <w:szCs w:val="22"/>
        </w:rPr>
      </w:pPr>
      <w:hyperlink w:anchor="_Toc213142386" w:history="1">
        <w:r w:rsidRPr="00263DF7">
          <w:rPr>
            <w:rStyle w:val="Lienhypertexte"/>
            <w:noProof/>
            <w:lang w:eastAsia="en-US"/>
          </w:rPr>
          <w:t>17.5 Exécution du marché :</w:t>
        </w:r>
        <w:r>
          <w:rPr>
            <w:noProof/>
            <w:webHidden/>
          </w:rPr>
          <w:tab/>
        </w:r>
        <w:r>
          <w:rPr>
            <w:noProof/>
            <w:webHidden/>
          </w:rPr>
          <w:fldChar w:fldCharType="begin"/>
        </w:r>
        <w:r>
          <w:rPr>
            <w:noProof/>
            <w:webHidden/>
          </w:rPr>
          <w:instrText xml:space="preserve"> PAGEREF _Toc213142386 \h </w:instrText>
        </w:r>
        <w:r>
          <w:rPr>
            <w:noProof/>
            <w:webHidden/>
          </w:rPr>
        </w:r>
        <w:r>
          <w:rPr>
            <w:noProof/>
            <w:webHidden/>
          </w:rPr>
          <w:fldChar w:fldCharType="separate"/>
        </w:r>
        <w:r>
          <w:rPr>
            <w:noProof/>
            <w:webHidden/>
          </w:rPr>
          <w:t>25</w:t>
        </w:r>
        <w:r>
          <w:rPr>
            <w:noProof/>
            <w:webHidden/>
          </w:rPr>
          <w:fldChar w:fldCharType="end"/>
        </w:r>
      </w:hyperlink>
    </w:p>
    <w:p w14:paraId="2DD149AD" w14:textId="70DB01A2" w:rsidR="00503DFF" w:rsidRDefault="00503DFF">
      <w:pPr>
        <w:pStyle w:val="TM1"/>
        <w:tabs>
          <w:tab w:val="right" w:leader="underscore" w:pos="9062"/>
        </w:tabs>
        <w:rPr>
          <w:rFonts w:asciiTheme="minorHAnsi" w:eastAsiaTheme="minorEastAsia" w:hAnsiTheme="minorHAnsi" w:cstheme="minorBidi"/>
          <w:noProof/>
          <w:szCs w:val="22"/>
        </w:rPr>
      </w:pPr>
      <w:hyperlink w:anchor="_Toc213142387" w:history="1">
        <w:r w:rsidRPr="00263DF7">
          <w:rPr>
            <w:rStyle w:val="Lienhypertexte"/>
            <w:noProof/>
            <w:lang w:eastAsia="en-US"/>
          </w:rPr>
          <w:t>ARTICLE 18 Exigences techniques</w:t>
        </w:r>
        <w:r>
          <w:rPr>
            <w:noProof/>
            <w:webHidden/>
          </w:rPr>
          <w:tab/>
        </w:r>
        <w:r>
          <w:rPr>
            <w:noProof/>
            <w:webHidden/>
          </w:rPr>
          <w:fldChar w:fldCharType="begin"/>
        </w:r>
        <w:r>
          <w:rPr>
            <w:noProof/>
            <w:webHidden/>
          </w:rPr>
          <w:instrText xml:space="preserve"> PAGEREF _Toc213142387 \h </w:instrText>
        </w:r>
        <w:r>
          <w:rPr>
            <w:noProof/>
            <w:webHidden/>
          </w:rPr>
        </w:r>
        <w:r>
          <w:rPr>
            <w:noProof/>
            <w:webHidden/>
          </w:rPr>
          <w:fldChar w:fldCharType="separate"/>
        </w:r>
        <w:r>
          <w:rPr>
            <w:noProof/>
            <w:webHidden/>
          </w:rPr>
          <w:t>26</w:t>
        </w:r>
        <w:r>
          <w:rPr>
            <w:noProof/>
            <w:webHidden/>
          </w:rPr>
          <w:fldChar w:fldCharType="end"/>
        </w:r>
      </w:hyperlink>
    </w:p>
    <w:p w14:paraId="51043C1A" w14:textId="2DE5ADB8" w:rsidR="00503DFF" w:rsidRDefault="00503DFF">
      <w:pPr>
        <w:pStyle w:val="TM2"/>
        <w:tabs>
          <w:tab w:val="right" w:leader="underscore" w:pos="9062"/>
        </w:tabs>
        <w:rPr>
          <w:rFonts w:asciiTheme="minorHAnsi" w:eastAsiaTheme="minorEastAsia" w:hAnsiTheme="minorHAnsi" w:cstheme="minorBidi"/>
          <w:noProof/>
          <w:szCs w:val="22"/>
        </w:rPr>
      </w:pPr>
      <w:hyperlink w:anchor="_Toc213142388" w:history="1">
        <w:r w:rsidRPr="00263DF7">
          <w:rPr>
            <w:rStyle w:val="Lienhypertexte"/>
            <w:noProof/>
            <w:lang w:eastAsia="en-US"/>
          </w:rPr>
          <w:t>18.1 Les livrables :</w:t>
        </w:r>
        <w:r>
          <w:rPr>
            <w:noProof/>
            <w:webHidden/>
          </w:rPr>
          <w:tab/>
        </w:r>
        <w:r>
          <w:rPr>
            <w:noProof/>
            <w:webHidden/>
          </w:rPr>
          <w:fldChar w:fldCharType="begin"/>
        </w:r>
        <w:r>
          <w:rPr>
            <w:noProof/>
            <w:webHidden/>
          </w:rPr>
          <w:instrText xml:space="preserve"> PAGEREF _Toc213142388 \h </w:instrText>
        </w:r>
        <w:r>
          <w:rPr>
            <w:noProof/>
            <w:webHidden/>
          </w:rPr>
        </w:r>
        <w:r>
          <w:rPr>
            <w:noProof/>
            <w:webHidden/>
          </w:rPr>
          <w:fldChar w:fldCharType="separate"/>
        </w:r>
        <w:r>
          <w:rPr>
            <w:noProof/>
            <w:webHidden/>
          </w:rPr>
          <w:t>26</w:t>
        </w:r>
        <w:r>
          <w:rPr>
            <w:noProof/>
            <w:webHidden/>
          </w:rPr>
          <w:fldChar w:fldCharType="end"/>
        </w:r>
      </w:hyperlink>
    </w:p>
    <w:p w14:paraId="2A828B83" w14:textId="28AD6EF3" w:rsidR="00503DFF" w:rsidRDefault="00503DFF">
      <w:pPr>
        <w:pStyle w:val="TM2"/>
        <w:tabs>
          <w:tab w:val="right" w:leader="underscore" w:pos="9062"/>
        </w:tabs>
        <w:rPr>
          <w:rFonts w:asciiTheme="minorHAnsi" w:eastAsiaTheme="minorEastAsia" w:hAnsiTheme="minorHAnsi" w:cstheme="minorBidi"/>
          <w:noProof/>
          <w:szCs w:val="22"/>
        </w:rPr>
      </w:pPr>
      <w:hyperlink w:anchor="_Toc213142389" w:history="1">
        <w:r w:rsidRPr="00263DF7">
          <w:rPr>
            <w:rStyle w:val="Lienhypertexte"/>
            <w:noProof/>
            <w:lang w:eastAsia="en-US"/>
          </w:rPr>
          <w:t>18.2 Confidentialité / RGPD :</w:t>
        </w:r>
        <w:r>
          <w:rPr>
            <w:noProof/>
            <w:webHidden/>
          </w:rPr>
          <w:tab/>
        </w:r>
        <w:r>
          <w:rPr>
            <w:noProof/>
            <w:webHidden/>
          </w:rPr>
          <w:fldChar w:fldCharType="begin"/>
        </w:r>
        <w:r>
          <w:rPr>
            <w:noProof/>
            <w:webHidden/>
          </w:rPr>
          <w:instrText xml:space="preserve"> PAGEREF _Toc213142389 \h </w:instrText>
        </w:r>
        <w:r>
          <w:rPr>
            <w:noProof/>
            <w:webHidden/>
          </w:rPr>
        </w:r>
        <w:r>
          <w:rPr>
            <w:noProof/>
            <w:webHidden/>
          </w:rPr>
          <w:fldChar w:fldCharType="separate"/>
        </w:r>
        <w:r>
          <w:rPr>
            <w:noProof/>
            <w:webHidden/>
          </w:rPr>
          <w:t>26</w:t>
        </w:r>
        <w:r>
          <w:rPr>
            <w:noProof/>
            <w:webHidden/>
          </w:rPr>
          <w:fldChar w:fldCharType="end"/>
        </w:r>
      </w:hyperlink>
    </w:p>
    <w:p w14:paraId="6D2EE0CD" w14:textId="79601400" w:rsidR="00503DFF" w:rsidRDefault="00503DFF">
      <w:pPr>
        <w:pStyle w:val="TM2"/>
        <w:tabs>
          <w:tab w:val="right" w:leader="underscore" w:pos="9062"/>
        </w:tabs>
        <w:rPr>
          <w:rFonts w:asciiTheme="minorHAnsi" w:eastAsiaTheme="minorEastAsia" w:hAnsiTheme="minorHAnsi" w:cstheme="minorBidi"/>
          <w:noProof/>
          <w:szCs w:val="22"/>
        </w:rPr>
      </w:pPr>
      <w:hyperlink w:anchor="_Toc213142390" w:history="1">
        <w:r w:rsidRPr="00263DF7">
          <w:rPr>
            <w:rStyle w:val="Lienhypertexte"/>
            <w:noProof/>
            <w:lang w:eastAsia="en-US"/>
          </w:rPr>
          <w:t>18.3 Réutilisation des données collectées :</w:t>
        </w:r>
        <w:r>
          <w:rPr>
            <w:noProof/>
            <w:webHidden/>
          </w:rPr>
          <w:tab/>
        </w:r>
        <w:r>
          <w:rPr>
            <w:noProof/>
            <w:webHidden/>
          </w:rPr>
          <w:fldChar w:fldCharType="begin"/>
        </w:r>
        <w:r>
          <w:rPr>
            <w:noProof/>
            <w:webHidden/>
          </w:rPr>
          <w:instrText xml:space="preserve"> PAGEREF _Toc213142390 \h </w:instrText>
        </w:r>
        <w:r>
          <w:rPr>
            <w:noProof/>
            <w:webHidden/>
          </w:rPr>
        </w:r>
        <w:r>
          <w:rPr>
            <w:noProof/>
            <w:webHidden/>
          </w:rPr>
          <w:fldChar w:fldCharType="separate"/>
        </w:r>
        <w:r>
          <w:rPr>
            <w:noProof/>
            <w:webHidden/>
          </w:rPr>
          <w:t>26</w:t>
        </w:r>
        <w:r>
          <w:rPr>
            <w:noProof/>
            <w:webHidden/>
          </w:rPr>
          <w:fldChar w:fldCharType="end"/>
        </w:r>
      </w:hyperlink>
    </w:p>
    <w:p w14:paraId="3A730BDD" w14:textId="3582999B" w:rsidR="00503DFF" w:rsidRDefault="00503DFF">
      <w:pPr>
        <w:pStyle w:val="TM2"/>
        <w:tabs>
          <w:tab w:val="right" w:leader="underscore" w:pos="9062"/>
        </w:tabs>
        <w:rPr>
          <w:rFonts w:asciiTheme="minorHAnsi" w:eastAsiaTheme="minorEastAsia" w:hAnsiTheme="minorHAnsi" w:cstheme="minorBidi"/>
          <w:noProof/>
          <w:szCs w:val="22"/>
        </w:rPr>
      </w:pPr>
      <w:hyperlink w:anchor="_Toc213142391" w:history="1">
        <w:r w:rsidRPr="00263DF7">
          <w:rPr>
            <w:rStyle w:val="Lienhypertexte"/>
            <w:noProof/>
            <w:lang w:eastAsia="en-US"/>
          </w:rPr>
          <w:t>18.4 Management :</w:t>
        </w:r>
        <w:r>
          <w:rPr>
            <w:noProof/>
            <w:webHidden/>
          </w:rPr>
          <w:tab/>
        </w:r>
        <w:r>
          <w:rPr>
            <w:noProof/>
            <w:webHidden/>
          </w:rPr>
          <w:fldChar w:fldCharType="begin"/>
        </w:r>
        <w:r>
          <w:rPr>
            <w:noProof/>
            <w:webHidden/>
          </w:rPr>
          <w:instrText xml:space="preserve"> PAGEREF _Toc213142391 \h </w:instrText>
        </w:r>
        <w:r>
          <w:rPr>
            <w:noProof/>
            <w:webHidden/>
          </w:rPr>
        </w:r>
        <w:r>
          <w:rPr>
            <w:noProof/>
            <w:webHidden/>
          </w:rPr>
          <w:fldChar w:fldCharType="separate"/>
        </w:r>
        <w:r>
          <w:rPr>
            <w:noProof/>
            <w:webHidden/>
          </w:rPr>
          <w:t>27</w:t>
        </w:r>
        <w:r>
          <w:rPr>
            <w:noProof/>
            <w:webHidden/>
          </w:rPr>
          <w:fldChar w:fldCharType="end"/>
        </w:r>
      </w:hyperlink>
    </w:p>
    <w:p w14:paraId="6A9AECA2" w14:textId="377146F1" w:rsidR="00503DFF" w:rsidRDefault="00503DFF">
      <w:pPr>
        <w:pStyle w:val="TM2"/>
        <w:tabs>
          <w:tab w:val="right" w:leader="underscore" w:pos="9062"/>
        </w:tabs>
        <w:rPr>
          <w:rFonts w:asciiTheme="minorHAnsi" w:eastAsiaTheme="minorEastAsia" w:hAnsiTheme="minorHAnsi" w:cstheme="minorBidi"/>
          <w:noProof/>
          <w:szCs w:val="22"/>
        </w:rPr>
      </w:pPr>
      <w:hyperlink w:anchor="_Toc213142392" w:history="1">
        <w:r w:rsidRPr="00263DF7">
          <w:rPr>
            <w:rStyle w:val="Lienhypertexte"/>
            <w:noProof/>
            <w:lang w:eastAsia="en-US"/>
          </w:rPr>
          <w:t>18.5 Assistance :</w:t>
        </w:r>
        <w:r>
          <w:rPr>
            <w:noProof/>
            <w:webHidden/>
          </w:rPr>
          <w:tab/>
        </w:r>
        <w:r>
          <w:rPr>
            <w:noProof/>
            <w:webHidden/>
          </w:rPr>
          <w:fldChar w:fldCharType="begin"/>
        </w:r>
        <w:r>
          <w:rPr>
            <w:noProof/>
            <w:webHidden/>
          </w:rPr>
          <w:instrText xml:space="preserve"> PAGEREF _Toc213142392 \h </w:instrText>
        </w:r>
        <w:r>
          <w:rPr>
            <w:noProof/>
            <w:webHidden/>
          </w:rPr>
        </w:r>
        <w:r>
          <w:rPr>
            <w:noProof/>
            <w:webHidden/>
          </w:rPr>
          <w:fldChar w:fldCharType="separate"/>
        </w:r>
        <w:r>
          <w:rPr>
            <w:noProof/>
            <w:webHidden/>
          </w:rPr>
          <w:t>27</w:t>
        </w:r>
        <w:r>
          <w:rPr>
            <w:noProof/>
            <w:webHidden/>
          </w:rPr>
          <w:fldChar w:fldCharType="end"/>
        </w:r>
      </w:hyperlink>
    </w:p>
    <w:p w14:paraId="5474EA67" w14:textId="48CF3BEA" w:rsidR="00503DFF" w:rsidRDefault="00503DFF">
      <w:pPr>
        <w:pStyle w:val="TM1"/>
        <w:tabs>
          <w:tab w:val="right" w:leader="underscore" w:pos="9062"/>
        </w:tabs>
        <w:rPr>
          <w:rFonts w:asciiTheme="minorHAnsi" w:eastAsiaTheme="minorEastAsia" w:hAnsiTheme="minorHAnsi" w:cstheme="minorBidi"/>
          <w:noProof/>
          <w:szCs w:val="22"/>
        </w:rPr>
      </w:pPr>
      <w:hyperlink w:anchor="_Toc213142393" w:history="1">
        <w:r w:rsidRPr="00263DF7">
          <w:rPr>
            <w:rStyle w:val="Lienhypertexte"/>
            <w:noProof/>
            <w:lang w:eastAsia="en-US"/>
          </w:rPr>
          <w:t>ARTICLE 19 Conditions et modalités de réalisation</w:t>
        </w:r>
        <w:r>
          <w:rPr>
            <w:noProof/>
            <w:webHidden/>
          </w:rPr>
          <w:tab/>
        </w:r>
        <w:r>
          <w:rPr>
            <w:noProof/>
            <w:webHidden/>
          </w:rPr>
          <w:fldChar w:fldCharType="begin"/>
        </w:r>
        <w:r>
          <w:rPr>
            <w:noProof/>
            <w:webHidden/>
          </w:rPr>
          <w:instrText xml:space="preserve"> PAGEREF _Toc213142393 \h </w:instrText>
        </w:r>
        <w:r>
          <w:rPr>
            <w:noProof/>
            <w:webHidden/>
          </w:rPr>
        </w:r>
        <w:r>
          <w:rPr>
            <w:noProof/>
            <w:webHidden/>
          </w:rPr>
          <w:fldChar w:fldCharType="separate"/>
        </w:r>
        <w:r>
          <w:rPr>
            <w:noProof/>
            <w:webHidden/>
          </w:rPr>
          <w:t>27</w:t>
        </w:r>
        <w:r>
          <w:rPr>
            <w:noProof/>
            <w:webHidden/>
          </w:rPr>
          <w:fldChar w:fldCharType="end"/>
        </w:r>
      </w:hyperlink>
    </w:p>
    <w:p w14:paraId="24514C4F" w14:textId="27232BF7" w:rsidR="00503DFF" w:rsidRDefault="00503DFF">
      <w:pPr>
        <w:pStyle w:val="TM2"/>
        <w:tabs>
          <w:tab w:val="right" w:leader="underscore" w:pos="9062"/>
        </w:tabs>
        <w:rPr>
          <w:rFonts w:asciiTheme="minorHAnsi" w:eastAsiaTheme="minorEastAsia" w:hAnsiTheme="minorHAnsi" w:cstheme="minorBidi"/>
          <w:noProof/>
          <w:szCs w:val="22"/>
        </w:rPr>
      </w:pPr>
      <w:hyperlink w:anchor="_Toc213142394" w:history="1">
        <w:r w:rsidRPr="00263DF7">
          <w:rPr>
            <w:rStyle w:val="Lienhypertexte"/>
            <w:noProof/>
            <w:lang w:eastAsia="en-US"/>
          </w:rPr>
          <w:t>19.1 Maitrise de la qualité des processus :</w:t>
        </w:r>
        <w:r>
          <w:rPr>
            <w:noProof/>
            <w:webHidden/>
          </w:rPr>
          <w:tab/>
        </w:r>
        <w:r>
          <w:rPr>
            <w:noProof/>
            <w:webHidden/>
          </w:rPr>
          <w:fldChar w:fldCharType="begin"/>
        </w:r>
        <w:r>
          <w:rPr>
            <w:noProof/>
            <w:webHidden/>
          </w:rPr>
          <w:instrText xml:space="preserve"> PAGEREF _Toc213142394 \h </w:instrText>
        </w:r>
        <w:r>
          <w:rPr>
            <w:noProof/>
            <w:webHidden/>
          </w:rPr>
        </w:r>
        <w:r>
          <w:rPr>
            <w:noProof/>
            <w:webHidden/>
          </w:rPr>
          <w:fldChar w:fldCharType="separate"/>
        </w:r>
        <w:r>
          <w:rPr>
            <w:noProof/>
            <w:webHidden/>
          </w:rPr>
          <w:t>27</w:t>
        </w:r>
        <w:r>
          <w:rPr>
            <w:noProof/>
            <w:webHidden/>
          </w:rPr>
          <w:fldChar w:fldCharType="end"/>
        </w:r>
      </w:hyperlink>
    </w:p>
    <w:p w14:paraId="5DE932D6" w14:textId="470D1428" w:rsidR="00503DFF" w:rsidRDefault="00503DFF">
      <w:pPr>
        <w:pStyle w:val="TM2"/>
        <w:tabs>
          <w:tab w:val="right" w:leader="underscore" w:pos="9062"/>
        </w:tabs>
        <w:rPr>
          <w:rFonts w:asciiTheme="minorHAnsi" w:eastAsiaTheme="minorEastAsia" w:hAnsiTheme="minorHAnsi" w:cstheme="minorBidi"/>
          <w:noProof/>
          <w:szCs w:val="22"/>
        </w:rPr>
      </w:pPr>
      <w:hyperlink w:anchor="_Toc213142395" w:history="1">
        <w:r w:rsidRPr="00263DF7">
          <w:rPr>
            <w:rStyle w:val="Lienhypertexte"/>
            <w:noProof/>
            <w:lang w:eastAsia="en-US"/>
          </w:rPr>
          <w:t>19.2 Conditions particulières d’accès à la BA 705-Tours :</w:t>
        </w:r>
        <w:r>
          <w:rPr>
            <w:noProof/>
            <w:webHidden/>
          </w:rPr>
          <w:tab/>
        </w:r>
        <w:r>
          <w:rPr>
            <w:noProof/>
            <w:webHidden/>
          </w:rPr>
          <w:fldChar w:fldCharType="begin"/>
        </w:r>
        <w:r>
          <w:rPr>
            <w:noProof/>
            <w:webHidden/>
          </w:rPr>
          <w:instrText xml:space="preserve"> PAGEREF _Toc213142395 \h </w:instrText>
        </w:r>
        <w:r>
          <w:rPr>
            <w:noProof/>
            <w:webHidden/>
          </w:rPr>
        </w:r>
        <w:r>
          <w:rPr>
            <w:noProof/>
            <w:webHidden/>
          </w:rPr>
          <w:fldChar w:fldCharType="separate"/>
        </w:r>
        <w:r>
          <w:rPr>
            <w:noProof/>
            <w:webHidden/>
          </w:rPr>
          <w:t>27</w:t>
        </w:r>
        <w:r>
          <w:rPr>
            <w:noProof/>
            <w:webHidden/>
          </w:rPr>
          <w:fldChar w:fldCharType="end"/>
        </w:r>
      </w:hyperlink>
    </w:p>
    <w:p w14:paraId="5650282A" w14:textId="7FA4CA2D" w:rsidR="00503DFF" w:rsidRDefault="00503DFF">
      <w:pPr>
        <w:pStyle w:val="TM2"/>
        <w:tabs>
          <w:tab w:val="right" w:leader="underscore" w:pos="9062"/>
        </w:tabs>
        <w:rPr>
          <w:rFonts w:asciiTheme="minorHAnsi" w:eastAsiaTheme="minorEastAsia" w:hAnsiTheme="minorHAnsi" w:cstheme="minorBidi"/>
          <w:noProof/>
          <w:szCs w:val="22"/>
        </w:rPr>
      </w:pPr>
      <w:hyperlink w:anchor="_Toc213142396" w:history="1">
        <w:r w:rsidRPr="00263DF7">
          <w:rPr>
            <w:rStyle w:val="Lienhypertexte"/>
            <w:noProof/>
            <w:lang w:eastAsia="en-US"/>
          </w:rPr>
          <w:t>19.3 Modalités pratiques :</w:t>
        </w:r>
        <w:r>
          <w:rPr>
            <w:noProof/>
            <w:webHidden/>
          </w:rPr>
          <w:tab/>
        </w:r>
        <w:r>
          <w:rPr>
            <w:noProof/>
            <w:webHidden/>
          </w:rPr>
          <w:fldChar w:fldCharType="begin"/>
        </w:r>
        <w:r>
          <w:rPr>
            <w:noProof/>
            <w:webHidden/>
          </w:rPr>
          <w:instrText xml:space="preserve"> PAGEREF _Toc213142396 \h </w:instrText>
        </w:r>
        <w:r>
          <w:rPr>
            <w:noProof/>
            <w:webHidden/>
          </w:rPr>
        </w:r>
        <w:r>
          <w:rPr>
            <w:noProof/>
            <w:webHidden/>
          </w:rPr>
          <w:fldChar w:fldCharType="separate"/>
        </w:r>
        <w:r>
          <w:rPr>
            <w:noProof/>
            <w:webHidden/>
          </w:rPr>
          <w:t>27</w:t>
        </w:r>
        <w:r>
          <w:rPr>
            <w:noProof/>
            <w:webHidden/>
          </w:rPr>
          <w:fldChar w:fldCharType="end"/>
        </w:r>
      </w:hyperlink>
    </w:p>
    <w:p w14:paraId="1407B202" w14:textId="6B56B8FB" w:rsidR="00FE0D8A" w:rsidRDefault="00FE0D8A" w:rsidP="00C33D9E">
      <w:pPr>
        <w:jc w:val="left"/>
        <w:rPr>
          <w:rFonts w:cs="Calibri"/>
          <w:color w:val="2E74B5" w:themeColor="accent1" w:themeShade="BF"/>
          <w:sz w:val="20"/>
          <w:u w:val="single"/>
        </w:rPr>
      </w:pPr>
      <w:r w:rsidRPr="000103CB">
        <w:rPr>
          <w:rFonts w:cs="Calibri"/>
          <w:color w:val="2E74B5" w:themeColor="accent1" w:themeShade="BF"/>
          <w:sz w:val="20"/>
          <w:u w:val="single"/>
        </w:rPr>
        <w:fldChar w:fldCharType="end"/>
      </w:r>
    </w:p>
    <w:p w14:paraId="69C016EE" w14:textId="3C541D8F" w:rsidR="002400B1" w:rsidRDefault="002400B1" w:rsidP="00C33D9E">
      <w:pPr>
        <w:jc w:val="left"/>
        <w:rPr>
          <w:rFonts w:cs="Calibri"/>
          <w:color w:val="2E74B5" w:themeColor="accent1" w:themeShade="BF"/>
          <w:sz w:val="20"/>
          <w:u w:val="single"/>
        </w:rPr>
      </w:pPr>
    </w:p>
    <w:p w14:paraId="01FEC76D" w14:textId="50C6E880" w:rsidR="002400B1" w:rsidRDefault="002400B1" w:rsidP="00C33D9E">
      <w:pPr>
        <w:jc w:val="left"/>
        <w:rPr>
          <w:rFonts w:cs="Calibri"/>
          <w:color w:val="2E74B5" w:themeColor="accent1" w:themeShade="BF"/>
          <w:sz w:val="20"/>
          <w:u w:val="single"/>
        </w:rPr>
      </w:pPr>
    </w:p>
    <w:p w14:paraId="79D257E7" w14:textId="2AD703B8" w:rsidR="002400B1" w:rsidRDefault="002400B1" w:rsidP="00C33D9E">
      <w:pPr>
        <w:jc w:val="left"/>
        <w:rPr>
          <w:rFonts w:cs="Calibri"/>
          <w:color w:val="2E74B5" w:themeColor="accent1" w:themeShade="BF"/>
          <w:sz w:val="20"/>
          <w:u w:val="single"/>
        </w:rPr>
      </w:pPr>
    </w:p>
    <w:p w14:paraId="15B66185" w14:textId="33DB42E8" w:rsidR="002400B1" w:rsidRDefault="002400B1" w:rsidP="00C33D9E">
      <w:pPr>
        <w:jc w:val="left"/>
        <w:rPr>
          <w:rFonts w:cs="Calibri"/>
          <w:color w:val="2E74B5" w:themeColor="accent1" w:themeShade="BF"/>
          <w:sz w:val="20"/>
          <w:u w:val="single"/>
        </w:rPr>
      </w:pPr>
    </w:p>
    <w:p w14:paraId="7DA28BE7" w14:textId="57EB82EF" w:rsidR="00A744CC" w:rsidRDefault="00A744CC" w:rsidP="00C33D9E">
      <w:pPr>
        <w:jc w:val="left"/>
        <w:rPr>
          <w:rFonts w:cs="Calibri"/>
          <w:color w:val="2E74B5" w:themeColor="accent1" w:themeShade="BF"/>
          <w:sz w:val="20"/>
          <w:u w:val="single"/>
        </w:rPr>
      </w:pPr>
    </w:p>
    <w:p w14:paraId="010AFCCB" w14:textId="2D871C55" w:rsidR="00A744CC" w:rsidRDefault="00A744CC" w:rsidP="00C33D9E">
      <w:pPr>
        <w:jc w:val="left"/>
        <w:rPr>
          <w:rFonts w:cs="Calibri"/>
          <w:color w:val="2E74B5" w:themeColor="accent1" w:themeShade="BF"/>
          <w:sz w:val="20"/>
          <w:u w:val="single"/>
        </w:rPr>
      </w:pPr>
    </w:p>
    <w:p w14:paraId="3356B861" w14:textId="77777777" w:rsidR="00A744CC" w:rsidRDefault="00A744CC" w:rsidP="00C33D9E">
      <w:pPr>
        <w:jc w:val="left"/>
        <w:rPr>
          <w:rFonts w:cs="Calibri"/>
          <w:color w:val="2E74B5" w:themeColor="accent1" w:themeShade="BF"/>
          <w:sz w:val="20"/>
          <w:u w:val="single"/>
        </w:rPr>
      </w:pPr>
    </w:p>
    <w:p w14:paraId="57D960B8" w14:textId="77777777" w:rsidR="002400B1" w:rsidRPr="000103CB" w:rsidRDefault="002400B1" w:rsidP="00C33D9E">
      <w:pPr>
        <w:jc w:val="left"/>
        <w:rPr>
          <w:noProof/>
          <w:color w:val="2E74B5" w:themeColor="accent1" w:themeShade="BF"/>
          <w:sz w:val="18"/>
          <w:szCs w:val="18"/>
          <w:u w:val="single"/>
        </w:rPr>
      </w:pPr>
    </w:p>
    <w:p w14:paraId="173D379F" w14:textId="0DD10667" w:rsidR="00993F6E" w:rsidRDefault="0078113D" w:rsidP="00B572B9">
      <w:pPr>
        <w:pStyle w:val="Titre1"/>
        <w:rPr>
          <w:bCs/>
          <w:u w:val="single"/>
        </w:rPr>
      </w:pPr>
      <w:bookmarkStart w:id="39" w:name="_Toc213142317"/>
      <w:r w:rsidRPr="00993F6E">
        <w:rPr>
          <w:bCs/>
          <w:u w:val="single"/>
        </w:rPr>
        <w:t>TERMINOLOGIE, SIGLES ET ABRÉVIATIONS</w:t>
      </w:r>
      <w:bookmarkEnd w:id="39"/>
    </w:p>
    <w:p w14:paraId="7287BF81" w14:textId="77777777" w:rsidR="00993F6E" w:rsidRPr="00993F6E" w:rsidRDefault="00993F6E" w:rsidP="00993F6E"/>
    <w:tbl>
      <w:tblPr>
        <w:tblpPr w:leftFromText="141" w:rightFromText="141" w:vertAnchor="text" w:horzAnchor="margin" w:tblpXSpec="center" w:tblpY="-76"/>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8363"/>
      </w:tblGrid>
      <w:tr w:rsidR="00993F6E" w:rsidRPr="00993F6E" w14:paraId="007DEDCE" w14:textId="77777777" w:rsidTr="00993F6E">
        <w:tc>
          <w:tcPr>
            <w:tcW w:w="2122" w:type="dxa"/>
          </w:tcPr>
          <w:p w14:paraId="246D7CD2"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PFC – O (RENNES)</w:t>
            </w:r>
          </w:p>
        </w:tc>
        <w:tc>
          <w:tcPr>
            <w:tcW w:w="8363" w:type="dxa"/>
          </w:tcPr>
          <w:p w14:paraId="175A5BBC"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Plateforme Commissariat Ouest (Rennes)</w:t>
            </w:r>
          </w:p>
        </w:tc>
      </w:tr>
      <w:tr w:rsidR="00993F6E" w:rsidRPr="00993F6E" w14:paraId="257F8E5F" w14:textId="77777777" w:rsidTr="00993F6E">
        <w:tc>
          <w:tcPr>
            <w:tcW w:w="2122" w:type="dxa"/>
          </w:tcPr>
          <w:p w14:paraId="7A189548"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RPA</w:t>
            </w:r>
          </w:p>
        </w:tc>
        <w:tc>
          <w:tcPr>
            <w:tcW w:w="8363" w:type="dxa"/>
          </w:tcPr>
          <w:p w14:paraId="1C23D3C3"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Représentant du pouvoir adjudicateur</w:t>
            </w:r>
          </w:p>
        </w:tc>
      </w:tr>
      <w:tr w:rsidR="00993F6E" w:rsidRPr="00993F6E" w14:paraId="1AD8B6CD" w14:textId="77777777" w:rsidTr="00993F6E">
        <w:tc>
          <w:tcPr>
            <w:tcW w:w="2122" w:type="dxa"/>
          </w:tcPr>
          <w:p w14:paraId="2985A4A3"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CCP</w:t>
            </w:r>
          </w:p>
        </w:tc>
        <w:tc>
          <w:tcPr>
            <w:tcW w:w="8363" w:type="dxa"/>
          </w:tcPr>
          <w:p w14:paraId="0709B7B1"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Cahier des clauses particulières</w:t>
            </w:r>
          </w:p>
        </w:tc>
      </w:tr>
      <w:tr w:rsidR="00993F6E" w:rsidRPr="00993F6E" w14:paraId="56B5B0F6" w14:textId="77777777" w:rsidTr="00993F6E">
        <w:tc>
          <w:tcPr>
            <w:tcW w:w="2122" w:type="dxa"/>
          </w:tcPr>
          <w:p w14:paraId="06E9A47A"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DPGF</w:t>
            </w:r>
          </w:p>
        </w:tc>
        <w:tc>
          <w:tcPr>
            <w:tcW w:w="8363" w:type="dxa"/>
          </w:tcPr>
          <w:p w14:paraId="4C57932B"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Décomposition du prix global et forfaitaire</w:t>
            </w:r>
          </w:p>
        </w:tc>
      </w:tr>
      <w:tr w:rsidR="00993F6E" w:rsidRPr="00993F6E" w14:paraId="5871A3D9" w14:textId="77777777" w:rsidTr="00993F6E">
        <w:tc>
          <w:tcPr>
            <w:tcW w:w="2122" w:type="dxa"/>
          </w:tcPr>
          <w:p w14:paraId="1352AD21"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AAE</w:t>
            </w:r>
          </w:p>
        </w:tc>
        <w:tc>
          <w:tcPr>
            <w:tcW w:w="8363" w:type="dxa"/>
          </w:tcPr>
          <w:p w14:paraId="65C883B5"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Armée de l’air et de l’espace</w:t>
            </w:r>
          </w:p>
        </w:tc>
      </w:tr>
      <w:tr w:rsidR="00993F6E" w:rsidRPr="00993F6E" w14:paraId="664052AE" w14:textId="77777777" w:rsidTr="00993F6E">
        <w:tc>
          <w:tcPr>
            <w:tcW w:w="2122" w:type="dxa"/>
          </w:tcPr>
          <w:p w14:paraId="1AA7A7A8"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LPO</w:t>
            </w:r>
          </w:p>
        </w:tc>
        <w:tc>
          <w:tcPr>
            <w:tcW w:w="8363" w:type="dxa"/>
          </w:tcPr>
          <w:p w14:paraId="2CD79A1F"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Language Proficiency Organisation</w:t>
            </w:r>
          </w:p>
        </w:tc>
      </w:tr>
      <w:tr w:rsidR="00993F6E" w:rsidRPr="00993F6E" w14:paraId="63328EC8" w14:textId="77777777" w:rsidTr="00993F6E">
        <w:tc>
          <w:tcPr>
            <w:tcW w:w="2122" w:type="dxa"/>
          </w:tcPr>
          <w:p w14:paraId="4CB0B89F"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SCLAE</w:t>
            </w:r>
          </w:p>
        </w:tc>
        <w:tc>
          <w:tcPr>
            <w:tcW w:w="8363" w:type="dxa"/>
          </w:tcPr>
          <w:p w14:paraId="32A79CAE"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section compétences linguistiques aéronautiques</w:t>
            </w:r>
          </w:p>
        </w:tc>
      </w:tr>
      <w:tr w:rsidR="00993F6E" w:rsidRPr="00993F6E" w14:paraId="4B9C7513" w14:textId="77777777" w:rsidTr="00993F6E">
        <w:tc>
          <w:tcPr>
            <w:tcW w:w="2122" w:type="dxa"/>
          </w:tcPr>
          <w:p w14:paraId="259C8B1D"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DGAC</w:t>
            </w:r>
          </w:p>
        </w:tc>
        <w:tc>
          <w:tcPr>
            <w:tcW w:w="8363" w:type="dxa"/>
          </w:tcPr>
          <w:p w14:paraId="0191A610"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Direction Générale de l’Aviation Civile</w:t>
            </w:r>
          </w:p>
        </w:tc>
      </w:tr>
      <w:tr w:rsidR="00993F6E" w:rsidRPr="00993F6E" w14:paraId="7B7C8190" w14:textId="77777777" w:rsidTr="00993F6E">
        <w:tc>
          <w:tcPr>
            <w:tcW w:w="2122" w:type="dxa"/>
          </w:tcPr>
          <w:p w14:paraId="4C443BC2"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FTO</w:t>
            </w:r>
          </w:p>
        </w:tc>
        <w:tc>
          <w:tcPr>
            <w:tcW w:w="8363" w:type="dxa"/>
          </w:tcPr>
          <w:p w14:paraId="70B56F52"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Flight Training Organisation</w:t>
            </w:r>
          </w:p>
        </w:tc>
      </w:tr>
      <w:tr w:rsidR="00993F6E" w:rsidRPr="00993F6E" w14:paraId="1ECB5C30" w14:textId="77777777" w:rsidTr="00993F6E">
        <w:tc>
          <w:tcPr>
            <w:tcW w:w="2122" w:type="dxa"/>
          </w:tcPr>
          <w:p w14:paraId="72837D5A"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MinArm</w:t>
            </w:r>
          </w:p>
        </w:tc>
        <w:tc>
          <w:tcPr>
            <w:tcW w:w="8363" w:type="dxa"/>
          </w:tcPr>
          <w:p w14:paraId="396CD244"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Ministère des Armées</w:t>
            </w:r>
          </w:p>
        </w:tc>
      </w:tr>
      <w:tr w:rsidR="00993F6E" w:rsidRPr="00993F6E" w14:paraId="4D2B6F12" w14:textId="77777777" w:rsidTr="00993F6E">
        <w:tc>
          <w:tcPr>
            <w:tcW w:w="2122" w:type="dxa"/>
          </w:tcPr>
          <w:p w14:paraId="7A9C5CF9"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EMAAE</w:t>
            </w:r>
          </w:p>
        </w:tc>
        <w:tc>
          <w:tcPr>
            <w:tcW w:w="8363" w:type="dxa"/>
          </w:tcPr>
          <w:p w14:paraId="5BA7BDDB" w14:textId="3F14A296"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État-major de l’Armée de l’Air et de l’Espace</w:t>
            </w:r>
          </w:p>
        </w:tc>
      </w:tr>
      <w:tr w:rsidR="00993F6E" w:rsidRPr="00993F6E" w14:paraId="202719C8" w14:textId="77777777" w:rsidTr="00993F6E">
        <w:tc>
          <w:tcPr>
            <w:tcW w:w="2122" w:type="dxa"/>
          </w:tcPr>
          <w:p w14:paraId="1650F0B0"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SMQ</w:t>
            </w:r>
          </w:p>
        </w:tc>
        <w:tc>
          <w:tcPr>
            <w:tcW w:w="8363" w:type="dxa"/>
          </w:tcPr>
          <w:p w14:paraId="3A2E6009" w14:textId="77777777" w:rsidR="00993F6E" w:rsidRPr="00993F6E" w:rsidRDefault="00993F6E" w:rsidP="00993F6E">
            <w:pPr>
              <w:spacing w:after="0"/>
              <w:jc w:val="left"/>
              <w:rPr>
                <w:rFonts w:ascii="Marianne Light" w:eastAsia="SimSun" w:hAnsi="Marianne Light" w:cs="Arial"/>
                <w:bCs/>
                <w:szCs w:val="22"/>
              </w:rPr>
            </w:pPr>
            <w:r w:rsidRPr="00993F6E">
              <w:rPr>
                <w:rFonts w:ascii="Marianne Light" w:eastAsia="SimSun" w:hAnsi="Marianne Light" w:cs="Arial"/>
                <w:bCs/>
                <w:szCs w:val="22"/>
              </w:rPr>
              <w:t>Système de management de la qualité</w:t>
            </w:r>
          </w:p>
        </w:tc>
      </w:tr>
      <w:tr w:rsidR="00993F6E" w:rsidRPr="00993F6E" w14:paraId="337A5D32" w14:textId="77777777" w:rsidTr="00993F6E">
        <w:tc>
          <w:tcPr>
            <w:tcW w:w="2122" w:type="dxa"/>
          </w:tcPr>
          <w:p w14:paraId="1714BF56" w14:textId="6D50C4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CLAS</w:t>
            </w:r>
          </w:p>
        </w:tc>
        <w:tc>
          <w:tcPr>
            <w:tcW w:w="8363" w:type="dxa"/>
          </w:tcPr>
          <w:p w14:paraId="11FD0A21" w14:textId="77777777" w:rsidR="00993F6E" w:rsidRPr="00993F6E" w:rsidRDefault="00993F6E" w:rsidP="00993F6E">
            <w:pPr>
              <w:spacing w:after="0"/>
              <w:jc w:val="left"/>
              <w:rPr>
                <w:rFonts w:ascii="Marianne Light" w:eastAsia="SimSun" w:hAnsi="Marianne Light" w:cs="Arial"/>
                <w:bCs/>
                <w:szCs w:val="22"/>
              </w:rPr>
            </w:pPr>
            <w:r w:rsidRPr="00993F6E">
              <w:rPr>
                <w:rFonts w:ascii="Marianne Light" w:eastAsia="SimSun" w:hAnsi="Marianne Light" w:cs="Arial"/>
                <w:bCs/>
                <w:szCs w:val="22"/>
              </w:rPr>
              <w:t>Centre de langue aéronautique spécialisé</w:t>
            </w:r>
          </w:p>
        </w:tc>
      </w:tr>
      <w:tr w:rsidR="00993F6E" w:rsidRPr="00993F6E" w14:paraId="16ED73CE" w14:textId="77777777" w:rsidTr="00993F6E">
        <w:tc>
          <w:tcPr>
            <w:tcW w:w="2122" w:type="dxa"/>
          </w:tcPr>
          <w:p w14:paraId="78560C65"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 xml:space="preserve">JTAC </w:t>
            </w:r>
          </w:p>
        </w:tc>
        <w:tc>
          <w:tcPr>
            <w:tcW w:w="8363" w:type="dxa"/>
          </w:tcPr>
          <w:p w14:paraId="1826789A" w14:textId="77777777" w:rsidR="00993F6E" w:rsidRPr="00993F6E" w:rsidRDefault="00993F6E" w:rsidP="00993F6E">
            <w:pPr>
              <w:spacing w:after="0"/>
              <w:jc w:val="left"/>
              <w:rPr>
                <w:rFonts w:ascii="Marianne Light" w:eastAsia="SimSun" w:hAnsi="Marianne Light" w:cs="Arial"/>
                <w:bCs/>
                <w:szCs w:val="22"/>
              </w:rPr>
            </w:pPr>
            <w:r w:rsidRPr="00993F6E">
              <w:rPr>
                <w:rFonts w:ascii="Marianne Light" w:eastAsia="SimSun" w:hAnsi="Marianne Light" w:cs="Arial"/>
                <w:szCs w:val="22"/>
              </w:rPr>
              <w:t>Joint Terminal Attack Controller - contrôleur aérien avancé</w:t>
            </w:r>
          </w:p>
        </w:tc>
      </w:tr>
      <w:tr w:rsidR="00993F6E" w:rsidRPr="00993F6E" w14:paraId="7275AFDC" w14:textId="77777777" w:rsidTr="00993F6E">
        <w:tc>
          <w:tcPr>
            <w:tcW w:w="2122" w:type="dxa"/>
          </w:tcPr>
          <w:p w14:paraId="2E8060BB" w14:textId="77777777" w:rsidR="00993F6E" w:rsidRPr="00993F6E" w:rsidRDefault="00993F6E" w:rsidP="00993F6E">
            <w:pPr>
              <w:spacing w:after="0"/>
              <w:jc w:val="left"/>
              <w:rPr>
                <w:rFonts w:ascii="Marianne Light" w:eastAsia="SimSun" w:hAnsi="Marianne Light" w:cs="Arial"/>
                <w:b/>
                <w:bCs/>
                <w:szCs w:val="22"/>
              </w:rPr>
            </w:pPr>
            <w:r w:rsidRPr="00993F6E">
              <w:rPr>
                <w:rFonts w:ascii="Marianne Light" w:eastAsia="SimSun" w:hAnsi="Marianne Light" w:cs="Arial"/>
                <w:b/>
                <w:bCs/>
                <w:szCs w:val="22"/>
              </w:rPr>
              <w:t>PN</w:t>
            </w:r>
          </w:p>
        </w:tc>
        <w:tc>
          <w:tcPr>
            <w:tcW w:w="8363" w:type="dxa"/>
          </w:tcPr>
          <w:p w14:paraId="0E0BB6EF" w14:textId="77777777" w:rsidR="00993F6E" w:rsidRPr="00993F6E" w:rsidRDefault="00993F6E" w:rsidP="00993F6E">
            <w:pPr>
              <w:spacing w:after="0"/>
              <w:jc w:val="left"/>
              <w:rPr>
                <w:rFonts w:ascii="Marianne Light" w:eastAsia="SimSun" w:hAnsi="Marianne Light" w:cs="Arial"/>
                <w:szCs w:val="22"/>
              </w:rPr>
            </w:pPr>
            <w:r w:rsidRPr="00993F6E">
              <w:rPr>
                <w:rFonts w:ascii="Marianne Light" w:eastAsia="SimSun" w:hAnsi="Marianne Light" w:cs="Arial"/>
                <w:szCs w:val="22"/>
              </w:rPr>
              <w:t>Personnel navigant</w:t>
            </w:r>
          </w:p>
        </w:tc>
      </w:tr>
    </w:tbl>
    <w:p w14:paraId="25BFF9ED" w14:textId="25F30222" w:rsidR="00993F6E" w:rsidRDefault="00993F6E" w:rsidP="00993F6E"/>
    <w:p w14:paraId="76A58753" w14:textId="3B8E64E1" w:rsidR="00993F6E" w:rsidRDefault="00993F6E" w:rsidP="00993F6E"/>
    <w:p w14:paraId="60C0EBB8" w14:textId="4D666CC7" w:rsidR="00993F6E" w:rsidRDefault="00993F6E" w:rsidP="00993F6E"/>
    <w:p w14:paraId="6D67DAF1" w14:textId="4D2F45E6" w:rsidR="00993F6E" w:rsidRDefault="00993F6E" w:rsidP="00993F6E"/>
    <w:p w14:paraId="29995EE0" w14:textId="1B1358A3" w:rsidR="00993F6E" w:rsidRDefault="00993F6E" w:rsidP="00993F6E"/>
    <w:p w14:paraId="503C146B" w14:textId="1306FAA4" w:rsidR="00993F6E" w:rsidRDefault="00993F6E" w:rsidP="00993F6E"/>
    <w:p w14:paraId="0DCA1C21" w14:textId="4DA35937" w:rsidR="00993F6E" w:rsidRDefault="00993F6E" w:rsidP="00993F6E"/>
    <w:p w14:paraId="0EA279B6" w14:textId="4265550D" w:rsidR="00993F6E" w:rsidRDefault="00993F6E" w:rsidP="00993F6E"/>
    <w:p w14:paraId="447CBD4C" w14:textId="7F4D7A37" w:rsidR="00993F6E" w:rsidRDefault="00993F6E" w:rsidP="00993F6E"/>
    <w:p w14:paraId="0644AB68" w14:textId="20EF4BD7" w:rsidR="00FE0D8A" w:rsidRPr="00B572B9" w:rsidRDefault="00FE0D8A" w:rsidP="00B572B9">
      <w:pPr>
        <w:pStyle w:val="Titre1"/>
      </w:pPr>
      <w:bookmarkStart w:id="40" w:name="_Toc213142318"/>
      <w:r w:rsidRPr="00B572B9">
        <w:t>1ère PARTIE : CAHIER DES CLAUSES ADMINISTRATIVES PARTICULIÈRES</w:t>
      </w:r>
      <w:bookmarkEnd w:id="40"/>
    </w:p>
    <w:p w14:paraId="13705C7F" w14:textId="3B92A95C" w:rsidR="00FE0D8A" w:rsidRPr="00A21F45" w:rsidRDefault="00FE0D8A" w:rsidP="00FC28E2">
      <w:pPr>
        <w:pStyle w:val="Titre1"/>
      </w:pPr>
      <w:bookmarkStart w:id="41" w:name="_Toc526651653"/>
      <w:bookmarkStart w:id="42" w:name="_Toc526825011"/>
      <w:bookmarkStart w:id="43" w:name="_Toc150739158"/>
      <w:bookmarkStart w:id="44" w:name="_Toc8304113"/>
      <w:bookmarkStart w:id="45" w:name="_Toc213142319"/>
      <w:r w:rsidRPr="00A21F45">
        <w:t>ARTICLE</w:t>
      </w:r>
      <w:r w:rsidR="009E49CF" w:rsidRPr="00A21F45">
        <w:t xml:space="preserve"> 1 </w:t>
      </w:r>
      <w:r w:rsidR="00376D70">
        <w:t>O</w:t>
      </w:r>
      <w:r w:rsidR="00376D70" w:rsidRPr="00A21F45">
        <w:t>bjet de l’accord cadre</w:t>
      </w:r>
      <w:bookmarkEnd w:id="41"/>
      <w:bookmarkEnd w:id="42"/>
      <w:bookmarkEnd w:id="43"/>
      <w:bookmarkEnd w:id="44"/>
      <w:bookmarkEnd w:id="45"/>
    </w:p>
    <w:p w14:paraId="7B3AA61D" w14:textId="3628B639" w:rsidR="00DF3AD2" w:rsidRDefault="00DF3AD2" w:rsidP="00DF3AD2">
      <w:pPr>
        <w:shd w:val="clear" w:color="auto" w:fill="FFFFFF" w:themeFill="background1"/>
      </w:pPr>
      <w:bookmarkStart w:id="46" w:name="_Toc6559495"/>
      <w:bookmarkStart w:id="47" w:name="_Toc7702606"/>
      <w:r w:rsidRPr="00865245">
        <w:t xml:space="preserve">Le présent marché a pour objet la </w:t>
      </w:r>
      <w:r w:rsidR="00A7115C">
        <w:t>mise à disposition</w:t>
      </w:r>
      <w:r w:rsidRPr="00865245">
        <w:t xml:space="preserve"> d’une solution d’évaluation à distance </w:t>
      </w:r>
      <w:r w:rsidR="00DC1FAF">
        <w:t>de type synchrone</w:t>
      </w:r>
      <w:r w:rsidR="00441D6A">
        <w:t xml:space="preserve"> </w:t>
      </w:r>
      <w:r w:rsidRPr="00865245">
        <w:t xml:space="preserve">pour deux examens distincts </w:t>
      </w:r>
      <w:r w:rsidR="00A7115C">
        <w:t>de compétence linguistique relevant</w:t>
      </w:r>
      <w:r w:rsidRPr="00865245">
        <w:t xml:space="preserve"> de l’armée de l’Air et de l’Espace : </w:t>
      </w:r>
    </w:p>
    <w:p w14:paraId="74B09365" w14:textId="58D6E52E" w:rsidR="0037749D" w:rsidRDefault="0037749D" w:rsidP="0037749D">
      <w:pPr>
        <w:pStyle w:val="Paragraphedeliste"/>
        <w:numPr>
          <w:ilvl w:val="0"/>
          <w:numId w:val="43"/>
        </w:numPr>
        <w:shd w:val="clear" w:color="auto" w:fill="FFFFFF" w:themeFill="background1"/>
      </w:pPr>
      <w:r w:rsidRPr="0037749D">
        <w:t>L’évaluation à distance du personnel navigant, de nationalité française, dans le cadre de leur certification FCL.055D et FCL.055 de maîtrise de la langue anglaise portée par la Section Compétences Linguistiques Aéronautiques (SCLA</w:t>
      </w:r>
      <w:r w:rsidR="006F03A5">
        <w:t>é</w:t>
      </w:r>
      <w:r w:rsidRPr="0037749D">
        <w:t>) située sur la BA 701</w:t>
      </w:r>
      <w:r w:rsidR="00441D6A">
        <w:t xml:space="preserve"> de Salon de Provence (13)</w:t>
      </w:r>
      <w:r w:rsidR="005D322D">
        <w:t>,</w:t>
      </w:r>
      <w:r w:rsidRPr="0037749D">
        <w:t xml:space="preserve"> Language Proficiency Organisation (LPO).</w:t>
      </w:r>
    </w:p>
    <w:p w14:paraId="6800F4F2" w14:textId="56570EF0" w:rsidR="0037749D" w:rsidRDefault="0037749D" w:rsidP="0037749D">
      <w:pPr>
        <w:pStyle w:val="Paragraphedeliste"/>
        <w:numPr>
          <w:ilvl w:val="0"/>
          <w:numId w:val="43"/>
        </w:numPr>
        <w:shd w:val="clear" w:color="auto" w:fill="FFFFFF" w:themeFill="background1"/>
      </w:pPr>
      <w:r w:rsidRPr="0037749D">
        <w:t>L’évaluation à distance du personnel du MINARM dans le cadre de leur certification OTAN portée par le Centre de Langue Aéronautique Spécialisé (CLAS)</w:t>
      </w:r>
      <w:r w:rsidR="00441D6A">
        <w:t>, situé sur la BA 705 de Tours (37)</w:t>
      </w:r>
      <w:r w:rsidRPr="0037749D">
        <w:t>.</w:t>
      </w:r>
    </w:p>
    <w:p w14:paraId="570117D6" w14:textId="77777777" w:rsidR="00B23FF8" w:rsidRDefault="009E49CF" w:rsidP="009E49CF">
      <w:pPr>
        <w:pStyle w:val="Titre1"/>
      </w:pPr>
      <w:bookmarkStart w:id="48" w:name="_Toc213142320"/>
      <w:bookmarkEnd w:id="46"/>
      <w:bookmarkEnd w:id="47"/>
      <w:r w:rsidRPr="00A21F45">
        <w:t>ARTICL</w:t>
      </w:r>
      <w:r w:rsidR="001A3052">
        <w:t xml:space="preserve">E 2 </w:t>
      </w:r>
      <w:r w:rsidR="00B23FF8">
        <w:t>Caractéristiques générales de l’accord-cadre</w:t>
      </w:r>
      <w:bookmarkEnd w:id="48"/>
    </w:p>
    <w:p w14:paraId="081E31DD" w14:textId="5D99AF9F" w:rsidR="009E49CF" w:rsidRPr="00A21F45" w:rsidRDefault="00B23FF8" w:rsidP="00B23FF8">
      <w:pPr>
        <w:pStyle w:val="Sous-titre"/>
      </w:pPr>
      <w:bookmarkStart w:id="49" w:name="_Toc213142321"/>
      <w:r>
        <w:t xml:space="preserve">2.1 </w:t>
      </w:r>
      <w:r w:rsidR="00376D70">
        <w:t>Forme et</w:t>
      </w:r>
      <w:r w:rsidR="00376D70" w:rsidRPr="00A21F45">
        <w:t xml:space="preserve"> étendue de l’accord cadre</w:t>
      </w:r>
      <w:bookmarkEnd w:id="49"/>
    </w:p>
    <w:p w14:paraId="096BA50F" w14:textId="34D31FA6" w:rsidR="00F3471C" w:rsidRDefault="00C84AF6" w:rsidP="00F3471C">
      <w:pPr>
        <w:rPr>
          <w:rFonts w:cs="Calibri"/>
          <w:szCs w:val="22"/>
        </w:rPr>
      </w:pPr>
      <w:r w:rsidRPr="00C84AF6">
        <w:rPr>
          <w:rFonts w:cs="Calibri"/>
          <w:szCs w:val="22"/>
        </w:rPr>
        <w:t>La consultation est passée sous la forme d’un marché à procédure adaptée (MAPA). Elle donnera lieu à la conclusion d’un accord-cadre mono-attributaire à bons de commande comme défini dans les articles L.2125-1, R.2162-1 à R.2162-6, R.2162-13 et R.2162-14 du code de la commande publique, conclu sans minimum et avec un maximum en valeur HT de 35 000 € par an.</w:t>
      </w:r>
    </w:p>
    <w:p w14:paraId="01A7E5A7" w14:textId="5856F25E" w:rsidR="00F3471C" w:rsidRDefault="00F3471C" w:rsidP="00F3471C">
      <w:pPr>
        <w:rPr>
          <w:rFonts w:cs="Calibri"/>
          <w:szCs w:val="22"/>
        </w:rPr>
      </w:pPr>
      <w:r w:rsidRPr="00CA756A">
        <w:rPr>
          <w:rFonts w:cs="Calibri"/>
          <w:szCs w:val="22"/>
        </w:rPr>
        <w:t xml:space="preserve">Les bons de commande sont émis au fur et à mesure des besoins selon les dispositions de </w:t>
      </w:r>
      <w:r w:rsidRPr="004C12CF">
        <w:rPr>
          <w:rFonts w:cs="Calibri"/>
          <w:szCs w:val="22"/>
        </w:rPr>
        <w:t xml:space="preserve">l’article </w:t>
      </w:r>
      <w:r w:rsidR="00E13C10">
        <w:rPr>
          <w:rFonts w:cs="Calibri"/>
          <w:szCs w:val="22"/>
        </w:rPr>
        <w:t>5</w:t>
      </w:r>
      <w:r w:rsidR="000374E5">
        <w:rPr>
          <w:rFonts w:cs="Calibri"/>
          <w:szCs w:val="22"/>
        </w:rPr>
        <w:t>.1</w:t>
      </w:r>
      <w:r w:rsidRPr="00327BA6">
        <w:rPr>
          <w:rFonts w:cs="Calibri"/>
          <w:color w:val="FF0000"/>
          <w:szCs w:val="22"/>
        </w:rPr>
        <w:t xml:space="preserve"> </w:t>
      </w:r>
      <w:r>
        <w:rPr>
          <w:rFonts w:cs="Calibri"/>
          <w:szCs w:val="22"/>
        </w:rPr>
        <w:t>du présent CC</w:t>
      </w:r>
      <w:r w:rsidRPr="00CA756A">
        <w:rPr>
          <w:rFonts w:cs="Calibri"/>
          <w:szCs w:val="22"/>
        </w:rPr>
        <w:t>P.</w:t>
      </w:r>
    </w:p>
    <w:p w14:paraId="043C895F" w14:textId="32E4D713" w:rsidR="004948DA" w:rsidRDefault="00E2064A" w:rsidP="00E2064A">
      <w:pPr>
        <w:ind w:left="142" w:hanging="142"/>
        <w:rPr>
          <w:rFonts w:cs="Calibri"/>
          <w:szCs w:val="22"/>
        </w:rPr>
      </w:pPr>
      <w:r w:rsidRPr="001D40F0">
        <w:rPr>
          <w:rFonts w:cs="Calibri"/>
          <w:szCs w:val="22"/>
        </w:rPr>
        <w:t>L’accord-cadre n’est pas alloti</w:t>
      </w:r>
      <w:r w:rsidR="00327BA6" w:rsidRPr="001D40F0">
        <w:rPr>
          <w:rFonts w:cs="Calibri"/>
          <w:szCs w:val="22"/>
        </w:rPr>
        <w:t>.</w:t>
      </w:r>
      <w:r w:rsidR="00FE0D8A" w:rsidRPr="001D40F0">
        <w:rPr>
          <w:rFonts w:cs="Calibri"/>
          <w:szCs w:val="22"/>
        </w:rPr>
        <w:t xml:space="preserve"> </w:t>
      </w:r>
      <w:r w:rsidR="004948DA">
        <w:rPr>
          <w:rFonts w:cs="Calibri"/>
          <w:szCs w:val="22"/>
        </w:rPr>
        <w:t>Il est articulé autour de 3 postes définis comme suit :</w:t>
      </w:r>
    </w:p>
    <w:p w14:paraId="2121E9CC" w14:textId="7AAB9BB2" w:rsidR="00FE0D8A" w:rsidRDefault="004948DA" w:rsidP="00E2064A">
      <w:pPr>
        <w:ind w:left="142" w:hanging="142"/>
        <w:rPr>
          <w:rFonts w:cs="Calibri"/>
          <w:szCs w:val="22"/>
        </w:rPr>
      </w:pPr>
      <w:r>
        <w:rPr>
          <w:rFonts w:cs="Calibri"/>
          <w:szCs w:val="22"/>
        </w:rPr>
        <w:t xml:space="preserve">- poste 1 : </w:t>
      </w:r>
      <w:r w:rsidR="00FE0D8A" w:rsidRPr="001D40F0">
        <w:rPr>
          <w:rFonts w:cs="Calibri"/>
          <w:szCs w:val="22"/>
        </w:rPr>
        <w:t xml:space="preserve"> </w:t>
      </w:r>
      <w:r>
        <w:rPr>
          <w:rFonts w:cs="Calibri"/>
          <w:szCs w:val="22"/>
        </w:rPr>
        <w:t>forfait d’accès à la plateforme</w:t>
      </w:r>
    </w:p>
    <w:p w14:paraId="43759A3A" w14:textId="2A4B5C2E" w:rsidR="004948DA" w:rsidRDefault="004948DA" w:rsidP="00E2064A">
      <w:pPr>
        <w:ind w:left="142" w:hanging="142"/>
        <w:rPr>
          <w:rFonts w:cs="Calibri"/>
          <w:szCs w:val="22"/>
        </w:rPr>
      </w:pPr>
      <w:r>
        <w:rPr>
          <w:rFonts w:cs="Calibri"/>
          <w:szCs w:val="22"/>
        </w:rPr>
        <w:t>- poste 2 : forfait de l’examen écrit</w:t>
      </w:r>
    </w:p>
    <w:p w14:paraId="281C1772" w14:textId="4BB27402" w:rsidR="004948DA" w:rsidRDefault="004948DA" w:rsidP="00E2064A">
      <w:pPr>
        <w:ind w:left="142" w:hanging="142"/>
        <w:rPr>
          <w:rFonts w:cs="Calibri"/>
          <w:szCs w:val="22"/>
        </w:rPr>
      </w:pPr>
      <w:r>
        <w:rPr>
          <w:rFonts w:cs="Calibri"/>
          <w:szCs w:val="22"/>
        </w:rPr>
        <w:t>- poste 3 : forfait de soutenance orale</w:t>
      </w:r>
    </w:p>
    <w:p w14:paraId="76A1AA37" w14:textId="2AFE303D" w:rsidR="00B23FF8" w:rsidRPr="00A21F45" w:rsidRDefault="00B23FF8" w:rsidP="00B23FF8">
      <w:pPr>
        <w:pStyle w:val="Sous-titre"/>
      </w:pPr>
      <w:bookmarkStart w:id="50" w:name="_Toc213142322"/>
      <w:r>
        <w:t>2.2 D</w:t>
      </w:r>
      <w:r w:rsidRPr="00A21F45">
        <w:t>urée de l’accord cadre</w:t>
      </w:r>
      <w:bookmarkEnd w:id="50"/>
    </w:p>
    <w:p w14:paraId="330BF445" w14:textId="261AD1DD" w:rsidR="00B23FF8" w:rsidRDefault="00B23FF8" w:rsidP="00B23FF8">
      <w:pPr>
        <w:rPr>
          <w:rFonts w:cs="Calibri"/>
          <w:color w:val="000000"/>
          <w:szCs w:val="22"/>
        </w:rPr>
      </w:pPr>
      <w:r w:rsidRPr="00CA756A">
        <w:rPr>
          <w:rFonts w:cs="Calibri"/>
          <w:color w:val="000000"/>
          <w:szCs w:val="22"/>
        </w:rPr>
        <w:t xml:space="preserve">L’accord-cadre est conclu </w:t>
      </w:r>
      <w:r w:rsidR="002C1945">
        <w:rPr>
          <w:rFonts w:cs="Calibri"/>
          <w:color w:val="000000"/>
          <w:szCs w:val="22"/>
        </w:rPr>
        <w:t xml:space="preserve">pour une durée de douze (12) </w:t>
      </w:r>
      <w:r w:rsidR="00441D6A">
        <w:rPr>
          <w:rFonts w:cs="Calibri"/>
          <w:color w:val="000000"/>
          <w:szCs w:val="22"/>
        </w:rPr>
        <w:t xml:space="preserve">mois </w:t>
      </w:r>
      <w:r>
        <w:rPr>
          <w:rFonts w:cs="Calibri"/>
          <w:color w:val="000000"/>
          <w:szCs w:val="22"/>
        </w:rPr>
        <w:t xml:space="preserve">à </w:t>
      </w:r>
      <w:r w:rsidR="002C1945">
        <w:rPr>
          <w:rFonts w:cs="Calibri"/>
          <w:color w:val="000000"/>
          <w:szCs w:val="22"/>
        </w:rPr>
        <w:t xml:space="preserve">compter de </w:t>
      </w:r>
      <w:r>
        <w:rPr>
          <w:rFonts w:cs="Calibri"/>
          <w:color w:val="000000"/>
          <w:szCs w:val="22"/>
        </w:rPr>
        <w:t xml:space="preserve">sa date de notification. </w:t>
      </w:r>
    </w:p>
    <w:p w14:paraId="6CA6D14E" w14:textId="1DEE27CC" w:rsidR="00B23FF8" w:rsidRPr="0067061C" w:rsidRDefault="00B23FF8" w:rsidP="00B23FF8">
      <w:pPr>
        <w:rPr>
          <w:rFonts w:cs="Calibri"/>
          <w:color w:val="000000"/>
          <w:szCs w:val="22"/>
        </w:rPr>
      </w:pPr>
      <w:r w:rsidRPr="0067061C">
        <w:rPr>
          <w:rFonts w:cs="Calibri"/>
          <w:color w:val="000000"/>
          <w:szCs w:val="22"/>
        </w:rPr>
        <w:t xml:space="preserve">Sauf stipulation contraire du Représentant du Pouvoir Adjudicateur (RPA), il est ensuite reconduit annuellement par tacite reconduction à sa date anniversaire de </w:t>
      </w:r>
      <w:r w:rsidR="002C1945">
        <w:rPr>
          <w:rFonts w:cs="Calibri"/>
          <w:color w:val="000000"/>
          <w:szCs w:val="22"/>
        </w:rPr>
        <w:t>notification</w:t>
      </w:r>
      <w:r w:rsidRPr="0067061C">
        <w:rPr>
          <w:rFonts w:cs="Calibri"/>
          <w:color w:val="000000"/>
          <w:szCs w:val="22"/>
        </w:rPr>
        <w:t xml:space="preserve">, sans que sa durée ne puisse excéder </w:t>
      </w:r>
      <w:r w:rsidR="002C1945">
        <w:rPr>
          <w:rFonts w:cs="Calibri"/>
          <w:color w:val="000000"/>
          <w:szCs w:val="22"/>
        </w:rPr>
        <w:t>quatre (</w:t>
      </w:r>
      <w:r w:rsidRPr="0067061C">
        <w:rPr>
          <w:rFonts w:cs="Calibri"/>
          <w:color w:val="000000"/>
          <w:szCs w:val="22"/>
        </w:rPr>
        <w:t>4</w:t>
      </w:r>
      <w:r w:rsidR="002C1945">
        <w:rPr>
          <w:rFonts w:cs="Calibri"/>
          <w:color w:val="000000"/>
          <w:szCs w:val="22"/>
        </w:rPr>
        <w:t>)</w:t>
      </w:r>
      <w:r w:rsidRPr="0067061C">
        <w:rPr>
          <w:rFonts w:cs="Calibri"/>
          <w:color w:val="000000"/>
          <w:szCs w:val="22"/>
        </w:rPr>
        <w:t xml:space="preserve"> ans.</w:t>
      </w:r>
    </w:p>
    <w:p w14:paraId="56B8A029" w14:textId="77777777" w:rsidR="00B23FF8" w:rsidRPr="0067061C" w:rsidRDefault="00B23FF8" w:rsidP="00B23FF8">
      <w:pPr>
        <w:rPr>
          <w:rFonts w:cs="Calibri"/>
          <w:color w:val="000000"/>
          <w:szCs w:val="22"/>
        </w:rPr>
      </w:pPr>
      <w:r w:rsidRPr="0067061C">
        <w:rPr>
          <w:rFonts w:cs="Calibri"/>
          <w:color w:val="000000"/>
          <w:szCs w:val="22"/>
        </w:rPr>
        <w:t>Conformément à l’article R.2112-4 du code de la commande publique, le titulaire ne peut refuser la reconduction.</w:t>
      </w:r>
    </w:p>
    <w:p w14:paraId="03E5246F" w14:textId="77777777" w:rsidR="00B23FF8" w:rsidRPr="0067061C" w:rsidRDefault="00B23FF8" w:rsidP="00B23FF8">
      <w:pPr>
        <w:rPr>
          <w:rFonts w:cs="Calibri"/>
          <w:color w:val="000000"/>
          <w:szCs w:val="22"/>
        </w:rPr>
      </w:pPr>
      <w:r w:rsidRPr="0067061C">
        <w:rPr>
          <w:rFonts w:cs="Calibri"/>
          <w:color w:val="000000"/>
          <w:szCs w:val="22"/>
        </w:rPr>
        <w:t>En cas de non-reconduction, le RPA prend par écrit et notifie au titulaire la décision de ne pas reconduire le marché au moins 2 mois avant la fin de la durée de validité de l’échéance. Le titulaire du marché ne peut prétendre à aucune indemnité.</w:t>
      </w:r>
    </w:p>
    <w:p w14:paraId="534603CA" w14:textId="53407BDE" w:rsidR="00FE0D8A" w:rsidRPr="00A21F45" w:rsidRDefault="00B23FF8" w:rsidP="00B23FF8">
      <w:pPr>
        <w:pStyle w:val="Sous-titre"/>
      </w:pPr>
      <w:bookmarkStart w:id="51" w:name="_Toc8304116"/>
      <w:bookmarkStart w:id="52" w:name="_Toc213142323"/>
      <w:r>
        <w:t>2.3</w:t>
      </w:r>
      <w:r w:rsidR="00FE0D8A" w:rsidRPr="00A21F45">
        <w:t xml:space="preserve"> </w:t>
      </w:r>
      <w:bookmarkEnd w:id="51"/>
      <w:r w:rsidR="0067061C" w:rsidRPr="00A21F45">
        <w:t>P</w:t>
      </w:r>
      <w:r w:rsidR="000922FE" w:rsidRPr="00A21F45">
        <w:t>arties prenantes</w:t>
      </w:r>
      <w:bookmarkEnd w:id="52"/>
    </w:p>
    <w:p w14:paraId="400C4B80" w14:textId="04954598" w:rsidR="00FE0D8A" w:rsidRDefault="00B23FF8" w:rsidP="00B23FF8">
      <w:pPr>
        <w:pStyle w:val="Style2"/>
      </w:pPr>
      <w:r>
        <w:t>2.3</w:t>
      </w:r>
      <w:r w:rsidR="00FE0D8A">
        <w:t xml:space="preserve">.1 </w:t>
      </w:r>
      <w:r w:rsidR="00B745D3">
        <w:t xml:space="preserve">Le </w:t>
      </w:r>
      <w:r w:rsidR="00FE0D8A">
        <w:t>Représentant du pouvoir adjudicateur</w:t>
      </w:r>
      <w:r w:rsidR="00B745D3">
        <w:t xml:space="preserve"> (RPA)</w:t>
      </w:r>
    </w:p>
    <w:p w14:paraId="32B955A7" w14:textId="77777777" w:rsidR="00FE0D8A" w:rsidRPr="00CA756A" w:rsidRDefault="00FE0D8A" w:rsidP="00327BA6">
      <w:pPr>
        <w:autoSpaceDE w:val="0"/>
        <w:autoSpaceDN w:val="0"/>
        <w:adjustRightInd w:val="0"/>
        <w:spacing w:after="0"/>
        <w:jc w:val="center"/>
        <w:rPr>
          <w:rFonts w:cs="Calibri"/>
          <w:color w:val="000000"/>
          <w:szCs w:val="22"/>
        </w:rPr>
      </w:pPr>
      <w:r w:rsidRPr="00CA756A">
        <w:rPr>
          <w:rFonts w:cs="Calibri"/>
          <w:color w:val="000000"/>
          <w:szCs w:val="22"/>
        </w:rPr>
        <w:t>Plate-Forme Commissariat Ouest (Rennes)</w:t>
      </w:r>
    </w:p>
    <w:p w14:paraId="0B17AD94" w14:textId="77777777" w:rsidR="00FE0D8A" w:rsidRPr="00CA756A" w:rsidRDefault="00FE0D8A" w:rsidP="00327BA6">
      <w:pPr>
        <w:autoSpaceDE w:val="0"/>
        <w:autoSpaceDN w:val="0"/>
        <w:adjustRightInd w:val="0"/>
        <w:spacing w:after="0"/>
        <w:jc w:val="center"/>
        <w:rPr>
          <w:rFonts w:cs="Calibri"/>
          <w:color w:val="000000"/>
          <w:szCs w:val="22"/>
        </w:rPr>
      </w:pPr>
      <w:r w:rsidRPr="00CA756A">
        <w:rPr>
          <w:rFonts w:cs="Calibri"/>
          <w:color w:val="000000"/>
          <w:szCs w:val="22"/>
        </w:rPr>
        <w:t>Division Achats Publics</w:t>
      </w:r>
    </w:p>
    <w:p w14:paraId="266ACC4D" w14:textId="66B326B8" w:rsidR="00FE0D8A" w:rsidRPr="00CA756A" w:rsidRDefault="00FE0D8A" w:rsidP="00327BA6">
      <w:pPr>
        <w:autoSpaceDE w:val="0"/>
        <w:autoSpaceDN w:val="0"/>
        <w:adjustRightInd w:val="0"/>
        <w:spacing w:after="0"/>
        <w:jc w:val="center"/>
        <w:rPr>
          <w:rFonts w:cs="Calibri"/>
          <w:color w:val="000000"/>
          <w:szCs w:val="22"/>
        </w:rPr>
      </w:pPr>
      <w:r w:rsidRPr="00CA756A">
        <w:rPr>
          <w:rFonts w:cs="Calibri"/>
          <w:color w:val="000000"/>
          <w:szCs w:val="22"/>
        </w:rPr>
        <w:lastRenderedPageBreak/>
        <w:t xml:space="preserve">Bureau Achat Fournitures </w:t>
      </w:r>
      <w:r w:rsidR="005D05CB">
        <w:rPr>
          <w:rFonts w:cs="Calibri"/>
          <w:color w:val="000000"/>
          <w:szCs w:val="22"/>
        </w:rPr>
        <w:t>et Services</w:t>
      </w:r>
      <w:r w:rsidR="00C13E16">
        <w:rPr>
          <w:rFonts w:cs="Calibri"/>
          <w:color w:val="000000"/>
          <w:szCs w:val="22"/>
        </w:rPr>
        <w:t xml:space="preserve"> (BFS)</w:t>
      </w:r>
    </w:p>
    <w:p w14:paraId="6A2C6F07" w14:textId="77777777" w:rsidR="00FE0D8A" w:rsidRPr="00CA756A" w:rsidRDefault="00FE0D8A" w:rsidP="00327BA6">
      <w:pPr>
        <w:autoSpaceDE w:val="0"/>
        <w:autoSpaceDN w:val="0"/>
        <w:adjustRightInd w:val="0"/>
        <w:spacing w:after="0"/>
        <w:jc w:val="center"/>
        <w:rPr>
          <w:rFonts w:cs="Calibri"/>
          <w:color w:val="000000"/>
          <w:szCs w:val="22"/>
        </w:rPr>
      </w:pPr>
      <w:r w:rsidRPr="00CA756A">
        <w:rPr>
          <w:rFonts w:cs="Calibri"/>
          <w:color w:val="000000"/>
          <w:szCs w:val="22"/>
        </w:rPr>
        <w:t>Quartier Foch – BP 22</w:t>
      </w:r>
    </w:p>
    <w:p w14:paraId="45AC3D34" w14:textId="77777777" w:rsidR="00FE0D8A" w:rsidRPr="00CA756A" w:rsidRDefault="00FE0D8A" w:rsidP="0067061C">
      <w:pPr>
        <w:jc w:val="center"/>
        <w:rPr>
          <w:rFonts w:cs="Calibri"/>
          <w:sz w:val="24"/>
          <w:szCs w:val="24"/>
        </w:rPr>
      </w:pPr>
      <w:r w:rsidRPr="00CA756A">
        <w:rPr>
          <w:rFonts w:cs="Calibri"/>
          <w:color w:val="000000"/>
          <w:szCs w:val="22"/>
        </w:rPr>
        <w:t>35998 RENNES Cedex 9</w:t>
      </w:r>
    </w:p>
    <w:p w14:paraId="7BB4CFAD" w14:textId="6DA7E8CA" w:rsidR="00FE0D8A" w:rsidRPr="00CA756A" w:rsidRDefault="00FE0D8A" w:rsidP="00FE0D8A">
      <w:pPr>
        <w:rPr>
          <w:rFonts w:cs="Calibri"/>
          <w:szCs w:val="22"/>
        </w:rPr>
      </w:pPr>
      <w:r w:rsidRPr="00CA756A">
        <w:rPr>
          <w:rFonts w:cs="Calibri"/>
          <w:szCs w:val="22"/>
        </w:rPr>
        <w:t>Le directeur de la Plate-forme Commissariat-Ouest (PFC-O) RENNES est le représentant du pouvoir adjudicateur et agit pour toutes les formalités </w:t>
      </w:r>
      <w:r w:rsidR="00F0599E">
        <w:rPr>
          <w:rFonts w:cs="Calibri"/>
          <w:szCs w:val="22"/>
        </w:rPr>
        <w:t xml:space="preserve">de </w:t>
      </w:r>
      <w:r w:rsidRPr="00CA756A">
        <w:rPr>
          <w:rFonts w:cs="Calibri"/>
          <w:szCs w:val="22"/>
        </w:rPr>
        <w:t>:</w:t>
      </w:r>
    </w:p>
    <w:p w14:paraId="62900D3E" w14:textId="12125ED7" w:rsidR="00FE0D8A" w:rsidRPr="00CA756A" w:rsidRDefault="00B65350" w:rsidP="007503C6">
      <w:pPr>
        <w:numPr>
          <w:ilvl w:val="0"/>
          <w:numId w:val="4"/>
        </w:numPr>
        <w:spacing w:after="0"/>
        <w:rPr>
          <w:rFonts w:cs="Calibri"/>
          <w:szCs w:val="22"/>
        </w:rPr>
      </w:pPr>
      <w:r>
        <w:rPr>
          <w:rFonts w:cs="Calibri"/>
          <w:szCs w:val="22"/>
        </w:rPr>
        <w:t>Lancement</w:t>
      </w:r>
      <w:r w:rsidR="00946D78">
        <w:rPr>
          <w:rFonts w:cs="Calibri"/>
          <w:szCs w:val="22"/>
        </w:rPr>
        <w:t xml:space="preserve"> de l’accord-cadre </w:t>
      </w:r>
    </w:p>
    <w:p w14:paraId="4B58E4DB" w14:textId="1AB53EC9" w:rsidR="00FE0D8A" w:rsidRDefault="00B65350" w:rsidP="007503C6">
      <w:pPr>
        <w:numPr>
          <w:ilvl w:val="0"/>
          <w:numId w:val="4"/>
        </w:numPr>
        <w:spacing w:after="0"/>
        <w:rPr>
          <w:rFonts w:cs="Calibri"/>
          <w:szCs w:val="22"/>
        </w:rPr>
      </w:pPr>
      <w:r>
        <w:rPr>
          <w:rFonts w:cs="Calibri"/>
          <w:szCs w:val="22"/>
        </w:rPr>
        <w:t>Notification</w:t>
      </w:r>
      <w:r w:rsidR="00946D78">
        <w:rPr>
          <w:rFonts w:cs="Calibri"/>
          <w:szCs w:val="22"/>
        </w:rPr>
        <w:t xml:space="preserve"> de l’accord-cadre </w:t>
      </w:r>
    </w:p>
    <w:p w14:paraId="2C507D87" w14:textId="770843F1" w:rsidR="00FE0D8A" w:rsidRDefault="00B65350" w:rsidP="007503C6">
      <w:pPr>
        <w:numPr>
          <w:ilvl w:val="0"/>
          <w:numId w:val="4"/>
        </w:numPr>
        <w:spacing w:after="0"/>
        <w:rPr>
          <w:rFonts w:cs="Calibri"/>
          <w:szCs w:val="22"/>
        </w:rPr>
      </w:pPr>
      <w:r w:rsidRPr="00793ECC">
        <w:rPr>
          <w:rFonts w:cs="Calibri"/>
          <w:szCs w:val="22"/>
        </w:rPr>
        <w:t>Révision</w:t>
      </w:r>
      <w:r w:rsidR="00FE0D8A" w:rsidRPr="00793ECC">
        <w:rPr>
          <w:rFonts w:cs="Calibri"/>
          <w:szCs w:val="22"/>
        </w:rPr>
        <w:t xml:space="preserve"> des prix </w:t>
      </w:r>
    </w:p>
    <w:p w14:paraId="26EC60F6" w14:textId="4C398DD0" w:rsidR="00FE0D8A" w:rsidRDefault="00B65350" w:rsidP="007503C6">
      <w:pPr>
        <w:numPr>
          <w:ilvl w:val="0"/>
          <w:numId w:val="4"/>
        </w:numPr>
        <w:spacing w:after="0"/>
        <w:rPr>
          <w:rFonts w:cs="Calibri"/>
          <w:szCs w:val="22"/>
        </w:rPr>
      </w:pPr>
      <w:r w:rsidRPr="00793ECC">
        <w:rPr>
          <w:rFonts w:cs="Calibri"/>
          <w:szCs w:val="22"/>
        </w:rPr>
        <w:t>Résiliation</w:t>
      </w:r>
      <w:r w:rsidR="00FE0D8A" w:rsidRPr="00793ECC">
        <w:rPr>
          <w:rFonts w:cs="Calibri"/>
          <w:szCs w:val="22"/>
        </w:rPr>
        <w:t xml:space="preserve"> de l’accord-cadre</w:t>
      </w:r>
      <w:r w:rsidR="00946D78">
        <w:rPr>
          <w:rFonts w:cs="Calibri"/>
          <w:szCs w:val="22"/>
        </w:rPr>
        <w:t> </w:t>
      </w:r>
    </w:p>
    <w:p w14:paraId="55508AB1" w14:textId="2CF24CA3" w:rsidR="00FE0D8A" w:rsidRPr="00793ECC" w:rsidRDefault="00B65350" w:rsidP="007503C6">
      <w:pPr>
        <w:numPr>
          <w:ilvl w:val="0"/>
          <w:numId w:val="4"/>
        </w:numPr>
        <w:spacing w:after="0"/>
        <w:rPr>
          <w:rFonts w:cs="Calibri"/>
          <w:szCs w:val="22"/>
        </w:rPr>
      </w:pPr>
      <w:r w:rsidRPr="00793ECC">
        <w:rPr>
          <w:rFonts w:cs="Calibri"/>
          <w:szCs w:val="22"/>
        </w:rPr>
        <w:t>Non</w:t>
      </w:r>
      <w:r w:rsidR="00FE0D8A" w:rsidRPr="00793ECC">
        <w:rPr>
          <w:rFonts w:cs="Calibri"/>
          <w:szCs w:val="22"/>
        </w:rPr>
        <w:t>-</w:t>
      </w:r>
      <w:r w:rsidR="00946D78">
        <w:rPr>
          <w:rFonts w:cs="Calibri"/>
          <w:szCs w:val="22"/>
        </w:rPr>
        <w:t>reconduction de l’accord-cadre </w:t>
      </w:r>
    </w:p>
    <w:p w14:paraId="0DE59387" w14:textId="09BB0819" w:rsidR="00FE0D8A" w:rsidRPr="00CA756A" w:rsidRDefault="00B65350" w:rsidP="007503C6">
      <w:pPr>
        <w:numPr>
          <w:ilvl w:val="0"/>
          <w:numId w:val="4"/>
        </w:numPr>
        <w:spacing w:after="0"/>
        <w:rPr>
          <w:rFonts w:cs="Calibri"/>
          <w:szCs w:val="22"/>
        </w:rPr>
      </w:pPr>
      <w:r>
        <w:rPr>
          <w:rFonts w:cs="Calibri"/>
          <w:szCs w:val="22"/>
        </w:rPr>
        <w:t>Règlement</w:t>
      </w:r>
      <w:r w:rsidR="00946D78">
        <w:rPr>
          <w:rFonts w:cs="Calibri"/>
          <w:szCs w:val="22"/>
        </w:rPr>
        <w:t xml:space="preserve"> des litiges </w:t>
      </w:r>
    </w:p>
    <w:p w14:paraId="3B5952BF" w14:textId="2C08DEBF" w:rsidR="00FE0D8A" w:rsidRPr="00CA756A" w:rsidRDefault="00B65350" w:rsidP="00653FC3">
      <w:pPr>
        <w:numPr>
          <w:ilvl w:val="0"/>
          <w:numId w:val="4"/>
        </w:numPr>
        <w:ind w:left="714" w:hanging="357"/>
        <w:rPr>
          <w:rFonts w:cs="Calibri"/>
          <w:szCs w:val="22"/>
        </w:rPr>
      </w:pPr>
      <w:r>
        <w:rPr>
          <w:rFonts w:cs="Calibri"/>
          <w:szCs w:val="22"/>
        </w:rPr>
        <w:t>Modification</w:t>
      </w:r>
      <w:r w:rsidR="00946D78">
        <w:rPr>
          <w:rFonts w:cs="Calibri"/>
          <w:szCs w:val="22"/>
        </w:rPr>
        <w:t xml:space="preserve"> de l’accord-cadre </w:t>
      </w:r>
    </w:p>
    <w:p w14:paraId="77A0200A" w14:textId="049823E4" w:rsidR="00993F6E" w:rsidRDefault="00B23FF8" w:rsidP="00B23FF8">
      <w:pPr>
        <w:pStyle w:val="Style2"/>
      </w:pPr>
      <w:bookmarkStart w:id="53" w:name="_Toc7702614"/>
      <w:r>
        <w:t>2.3.2</w:t>
      </w:r>
      <w:r w:rsidR="00993F6E">
        <w:t xml:space="preserve"> Le Titulaire et son représentant</w:t>
      </w:r>
    </w:p>
    <w:p w14:paraId="54FA1CFD" w14:textId="77777777" w:rsidR="00993F6E" w:rsidRPr="00B20A51" w:rsidRDefault="00993F6E" w:rsidP="00993F6E">
      <w:pPr>
        <w:rPr>
          <w:rFonts w:cs="Calibri"/>
          <w:szCs w:val="22"/>
        </w:rPr>
      </w:pPr>
      <w:r w:rsidRPr="008C6ECF">
        <w:rPr>
          <w:rFonts w:cs="Calibri"/>
          <w:szCs w:val="22"/>
        </w:rPr>
        <w:t>Le titulaire est l’opérateur économique qui conclut l’accord-cadre avec le RPA.</w:t>
      </w:r>
      <w:r>
        <w:rPr>
          <w:rFonts w:cs="Calibri"/>
          <w:szCs w:val="22"/>
        </w:rPr>
        <w:t xml:space="preserve"> </w:t>
      </w:r>
      <w:r w:rsidRPr="00B20A51">
        <w:rPr>
          <w:rFonts w:cs="Calibri"/>
          <w:szCs w:val="22"/>
        </w:rPr>
        <w:t>Dès la notification de l’accord-cadre, il désigne une personne physique, habilitée à le représenter auprès du RPA pour les besoins de l’exécution de l’accord-cadre.</w:t>
      </w:r>
    </w:p>
    <w:p w14:paraId="1A36EB68" w14:textId="77777777" w:rsidR="00993F6E" w:rsidRPr="00B20A51" w:rsidRDefault="00993F6E" w:rsidP="00993F6E">
      <w:pPr>
        <w:rPr>
          <w:rFonts w:cs="Calibri"/>
          <w:szCs w:val="22"/>
        </w:rPr>
      </w:pPr>
      <w:r w:rsidRPr="00B20A51">
        <w:rPr>
          <w:rFonts w:cs="Calibri"/>
          <w:szCs w:val="22"/>
        </w:rPr>
        <w:t>Ce représentant est réputé disposer des pouvoirs suffisants pour prendre, dans les délais requis par l’accord-cadre, les décisions nécessaires engageant le titulaire.</w:t>
      </w:r>
    </w:p>
    <w:p w14:paraId="5A299558" w14:textId="35BBDC20" w:rsidR="00FE0D8A" w:rsidRPr="009F64FB" w:rsidRDefault="00D16B79" w:rsidP="00D16B79">
      <w:pPr>
        <w:pStyle w:val="Style2"/>
      </w:pPr>
      <w:r w:rsidRPr="009F64FB">
        <w:t>2.3.</w:t>
      </w:r>
      <w:r w:rsidR="0078113D" w:rsidRPr="009F64FB">
        <w:t>3</w:t>
      </w:r>
      <w:r w:rsidR="00FE0D8A" w:rsidRPr="009F64FB">
        <w:t xml:space="preserve"> </w:t>
      </w:r>
      <w:bookmarkEnd w:id="53"/>
      <w:r w:rsidR="00B745D3" w:rsidRPr="009F64FB">
        <w:t>Le</w:t>
      </w:r>
      <w:r w:rsidR="00734A5A">
        <w:t>s</w:t>
      </w:r>
      <w:r w:rsidR="00B745D3" w:rsidRPr="009F64FB">
        <w:t xml:space="preserve"> </w:t>
      </w:r>
      <w:r w:rsidR="00946D78" w:rsidRPr="009F64FB">
        <w:t>b</w:t>
      </w:r>
      <w:r w:rsidR="00FE0D8A" w:rsidRPr="009F64FB">
        <w:t>énéficiaire</w:t>
      </w:r>
      <w:r w:rsidR="00734A5A">
        <w:t>s</w:t>
      </w:r>
      <w:r w:rsidR="00FE0D8A" w:rsidRPr="009F64FB">
        <w:t xml:space="preserve"> </w:t>
      </w:r>
    </w:p>
    <w:p w14:paraId="3B23769C" w14:textId="77777777" w:rsidR="009F64FB" w:rsidRDefault="00FE0D8A" w:rsidP="009F64FB">
      <w:pPr>
        <w:rPr>
          <w:rFonts w:cs="Calibri"/>
          <w:szCs w:val="22"/>
        </w:rPr>
      </w:pPr>
      <w:r w:rsidRPr="009F64FB">
        <w:rPr>
          <w:rFonts w:cs="Calibri"/>
          <w:szCs w:val="22"/>
        </w:rPr>
        <w:t>Le</w:t>
      </w:r>
      <w:r w:rsidR="009F64FB">
        <w:rPr>
          <w:rFonts w:cs="Calibri"/>
          <w:szCs w:val="22"/>
        </w:rPr>
        <w:t>s</w:t>
      </w:r>
      <w:r w:rsidRPr="009F64FB">
        <w:rPr>
          <w:rFonts w:cs="Calibri"/>
          <w:szCs w:val="22"/>
        </w:rPr>
        <w:t xml:space="preserve"> bénéficiaire</w:t>
      </w:r>
      <w:r w:rsidR="009F64FB">
        <w:rPr>
          <w:rFonts w:cs="Calibri"/>
          <w:szCs w:val="22"/>
        </w:rPr>
        <w:t>s</w:t>
      </w:r>
      <w:r w:rsidR="009F64FB" w:rsidRPr="009F64FB">
        <w:rPr>
          <w:rFonts w:cs="Calibri"/>
          <w:szCs w:val="22"/>
        </w:rPr>
        <w:t xml:space="preserve"> </w:t>
      </w:r>
      <w:r w:rsidR="009F64FB">
        <w:rPr>
          <w:rFonts w:cs="Calibri"/>
          <w:szCs w:val="22"/>
        </w:rPr>
        <w:t>sont :</w:t>
      </w:r>
    </w:p>
    <w:p w14:paraId="257527B1" w14:textId="24E9E39B" w:rsidR="009F64FB" w:rsidRPr="009F64FB" w:rsidRDefault="009F64FB" w:rsidP="009F64FB">
      <w:pPr>
        <w:pStyle w:val="Paragraphedeliste"/>
        <w:numPr>
          <w:ilvl w:val="0"/>
          <w:numId w:val="42"/>
        </w:numPr>
        <w:spacing w:after="0"/>
      </w:pPr>
      <w:r>
        <w:rPr>
          <w:rFonts w:cs="Calibri"/>
          <w:szCs w:val="22"/>
        </w:rPr>
        <w:t xml:space="preserve">La </w:t>
      </w:r>
      <w:r w:rsidRPr="009F64FB">
        <w:rPr>
          <w:rFonts w:cs="Calibri"/>
          <w:szCs w:val="22"/>
        </w:rPr>
        <w:t>Section Compétences Linguistiques Aéronautiques</w:t>
      </w:r>
      <w:r>
        <w:rPr>
          <w:rFonts w:cs="Calibri"/>
          <w:szCs w:val="22"/>
        </w:rPr>
        <w:t xml:space="preserve"> (SCLA</w:t>
      </w:r>
      <w:r w:rsidR="00441D6A">
        <w:rPr>
          <w:rFonts w:cs="Calibri"/>
          <w:szCs w:val="22"/>
        </w:rPr>
        <w:t>é</w:t>
      </w:r>
      <w:r>
        <w:rPr>
          <w:rFonts w:cs="Calibri"/>
          <w:szCs w:val="22"/>
        </w:rPr>
        <w:t>) ;</w:t>
      </w:r>
    </w:p>
    <w:p w14:paraId="18EB9A61" w14:textId="77777777" w:rsidR="009F64FB" w:rsidRPr="009F64FB" w:rsidRDefault="009F64FB" w:rsidP="009F64FB">
      <w:pPr>
        <w:pStyle w:val="Paragraphedeliste"/>
        <w:numPr>
          <w:ilvl w:val="0"/>
          <w:numId w:val="42"/>
        </w:numPr>
        <w:ind w:left="771" w:hanging="357"/>
      </w:pPr>
      <w:r>
        <w:rPr>
          <w:rFonts w:cs="Calibri"/>
          <w:szCs w:val="22"/>
        </w:rPr>
        <w:t>Le</w:t>
      </w:r>
      <w:r w:rsidRPr="009F64FB">
        <w:t xml:space="preserve"> </w:t>
      </w:r>
      <w:r w:rsidRPr="009F64FB">
        <w:rPr>
          <w:rFonts w:cs="Calibri"/>
          <w:szCs w:val="22"/>
        </w:rPr>
        <w:t>Centre de Langue Aéronautique Spécialisé</w:t>
      </w:r>
      <w:r>
        <w:rPr>
          <w:rFonts w:cs="Calibri"/>
          <w:szCs w:val="22"/>
        </w:rPr>
        <w:t xml:space="preserve"> (CLAS).  </w:t>
      </w:r>
      <w:r w:rsidRPr="009F64FB">
        <w:rPr>
          <w:rFonts w:cs="Calibri"/>
          <w:szCs w:val="22"/>
        </w:rPr>
        <w:t xml:space="preserve"> </w:t>
      </w:r>
    </w:p>
    <w:p w14:paraId="085337B3" w14:textId="67A90282" w:rsidR="009F64FB" w:rsidRPr="00A27369" w:rsidRDefault="009F64FB" w:rsidP="009F64FB">
      <w:pPr>
        <w:ind w:left="54"/>
      </w:pPr>
      <w:r>
        <w:rPr>
          <w:rFonts w:cs="Calibri"/>
          <w:szCs w:val="22"/>
        </w:rPr>
        <w:t>Ces unités dépendent de l</w:t>
      </w:r>
      <w:r w:rsidRPr="009F64FB">
        <w:rPr>
          <w:rFonts w:cs="Calibri"/>
          <w:szCs w:val="22"/>
        </w:rPr>
        <w:t xml:space="preserve">a Direction des Ressources Humaines de l’Armée de l’Air et de l’Espace – DRHAAE. </w:t>
      </w:r>
    </w:p>
    <w:p w14:paraId="0F68D7B8" w14:textId="004C2D90" w:rsidR="00B23FF8" w:rsidRPr="00D16B79" w:rsidRDefault="00D16B79" w:rsidP="00D16B79">
      <w:pPr>
        <w:pStyle w:val="Sous-titre"/>
      </w:pPr>
      <w:bookmarkStart w:id="54" w:name="_Toc213142324"/>
      <w:r>
        <w:t>2.4</w:t>
      </w:r>
      <w:r w:rsidR="00B23FF8" w:rsidRPr="00D16B79">
        <w:t xml:space="preserve"> Marché similaire</w:t>
      </w:r>
      <w:bookmarkEnd w:id="54"/>
    </w:p>
    <w:p w14:paraId="44285D46" w14:textId="77777777" w:rsidR="00B23FF8" w:rsidRPr="001D40F0" w:rsidRDefault="00B23FF8" w:rsidP="00D16B79">
      <w:r w:rsidRPr="00EF4AE9">
        <w:t>L’acheteur se réserve la possibilité de recours à la procédure négociée sans mise en concurrence pour la réalisation de prestations similaires à celles du présent marché, tel que prévu à l’article R.2122-7 du code de la commande publique, sous réserve que le marché correspondant soit notifié au plus tard trois ans à compter de la date de notification du présent marché.</w:t>
      </w:r>
    </w:p>
    <w:p w14:paraId="7C87F126" w14:textId="022EABBF" w:rsidR="00FE0D8A" w:rsidRPr="00A21F45" w:rsidRDefault="00503DFF" w:rsidP="00FC28E2">
      <w:pPr>
        <w:pStyle w:val="Titre1"/>
      </w:pPr>
      <w:hyperlink w:anchor="_Hlk202775555" w:history="1" w:docLocation="1,1779,1789,0,,ARTICLE 13">
        <w:bookmarkStart w:id="55" w:name="_Toc8304117"/>
        <w:bookmarkStart w:id="56" w:name="_Toc213142325"/>
        <w:r w:rsidR="00FE0D8A" w:rsidRPr="00A21F45">
          <w:t xml:space="preserve">ARTICLE </w:t>
        </w:r>
      </w:hyperlink>
      <w:r w:rsidR="00D16B79">
        <w:t>3</w:t>
      </w:r>
      <w:r w:rsidR="00FE0D8A" w:rsidRPr="00A21F45">
        <w:t xml:space="preserve"> </w:t>
      </w:r>
      <w:r w:rsidR="000922FE">
        <w:t>P</w:t>
      </w:r>
      <w:r w:rsidR="000922FE" w:rsidRPr="00A21F45">
        <w:t>ièces contractuelles</w:t>
      </w:r>
      <w:bookmarkEnd w:id="55"/>
      <w:bookmarkEnd w:id="56"/>
    </w:p>
    <w:p w14:paraId="063B4A06" w14:textId="1B64C671" w:rsidR="00FE0D8A" w:rsidRPr="00CA756A" w:rsidRDefault="00FE0D8A" w:rsidP="00FE0D8A">
      <w:pPr>
        <w:spacing w:before="60" w:after="60"/>
        <w:rPr>
          <w:rFonts w:cs="Calibri"/>
          <w:szCs w:val="22"/>
        </w:rPr>
      </w:pPr>
      <w:r w:rsidRPr="009929BC">
        <w:rPr>
          <w:rFonts w:cs="Calibri"/>
          <w:szCs w:val="22"/>
        </w:rPr>
        <w:t>Par dérogation à l’article 4.1 du CCAG/</w:t>
      </w:r>
      <w:r w:rsidR="007E1B15" w:rsidRPr="009929BC">
        <w:rPr>
          <w:rFonts w:cs="Calibri"/>
          <w:szCs w:val="22"/>
        </w:rPr>
        <w:t>FCS</w:t>
      </w:r>
      <w:r w:rsidRPr="009929BC">
        <w:rPr>
          <w:rFonts w:cs="Calibri"/>
          <w:szCs w:val="22"/>
        </w:rPr>
        <w:t>, l’accord-cadre est constitué par les pièces contractuelles</w:t>
      </w:r>
      <w:r w:rsidRPr="00CA756A">
        <w:rPr>
          <w:rFonts w:cs="Calibri"/>
          <w:szCs w:val="22"/>
        </w:rPr>
        <w:t xml:space="preserve"> énumérées ci-dessous, par ordre de priorité décroissante :</w:t>
      </w:r>
    </w:p>
    <w:p w14:paraId="2B938E8A" w14:textId="67DC3F0A" w:rsidR="00FE0D8A" w:rsidRPr="00CA756A" w:rsidRDefault="00A27369" w:rsidP="007503C6">
      <w:pPr>
        <w:numPr>
          <w:ilvl w:val="0"/>
          <w:numId w:val="3"/>
        </w:numPr>
        <w:spacing w:before="60" w:after="60"/>
        <w:rPr>
          <w:rFonts w:cs="Calibri"/>
          <w:szCs w:val="22"/>
        </w:rPr>
      </w:pPr>
      <w:r>
        <w:rPr>
          <w:rFonts w:cs="Calibri"/>
          <w:szCs w:val="22"/>
        </w:rPr>
        <w:t>L’acte</w:t>
      </w:r>
      <w:r w:rsidR="00FE0D8A" w:rsidRPr="00CA756A">
        <w:rPr>
          <w:rFonts w:cs="Calibri"/>
          <w:szCs w:val="22"/>
        </w:rPr>
        <w:t xml:space="preserve"> d’engagement (ATTRI1) signé par le titulaire et accepté par la Plate-Forme Commissariat -Ouest (PFC-</w:t>
      </w:r>
      <w:r w:rsidR="00FE0D8A">
        <w:rPr>
          <w:rFonts w:cs="Calibri"/>
          <w:szCs w:val="22"/>
        </w:rPr>
        <w:t>O)</w:t>
      </w:r>
      <w:r w:rsidR="00FE0D8A" w:rsidRPr="00CA756A">
        <w:rPr>
          <w:rFonts w:cs="Calibri"/>
          <w:szCs w:val="22"/>
        </w:rPr>
        <w:t xml:space="preserve"> RENNES et s</w:t>
      </w:r>
      <w:r w:rsidR="00883963">
        <w:rPr>
          <w:rFonts w:cs="Calibri"/>
          <w:szCs w:val="22"/>
        </w:rPr>
        <w:t>on annexe financière (BPU)</w:t>
      </w:r>
      <w:r w:rsidR="00FE0D8A" w:rsidRPr="00CA756A">
        <w:rPr>
          <w:rFonts w:cs="Calibri"/>
          <w:szCs w:val="22"/>
        </w:rPr>
        <w:t>, y compris les précisions ou compléments apportés par le titulaire à la demande de l’administration sur la teneur de son offre et les mises au point éventuelles ;</w:t>
      </w:r>
    </w:p>
    <w:p w14:paraId="56D00D1D" w14:textId="0033DC27" w:rsidR="00FE0D8A" w:rsidRDefault="00A27369" w:rsidP="007503C6">
      <w:pPr>
        <w:numPr>
          <w:ilvl w:val="0"/>
          <w:numId w:val="3"/>
        </w:numPr>
        <w:spacing w:before="60" w:after="60"/>
        <w:rPr>
          <w:rFonts w:cs="Calibri"/>
          <w:szCs w:val="22"/>
        </w:rPr>
      </w:pPr>
      <w:r>
        <w:rPr>
          <w:rFonts w:cs="Calibri"/>
          <w:szCs w:val="22"/>
        </w:rPr>
        <w:t>Le</w:t>
      </w:r>
      <w:r w:rsidR="00FE0D8A" w:rsidRPr="00CA756A">
        <w:rPr>
          <w:rFonts w:cs="Calibri"/>
          <w:szCs w:val="22"/>
        </w:rPr>
        <w:t xml:space="preserve"> présent Cahier des Clauses Particulières (CCP n°DAF_202</w:t>
      </w:r>
      <w:r w:rsidR="00BA32C1">
        <w:rPr>
          <w:rFonts w:cs="Calibri"/>
          <w:szCs w:val="22"/>
        </w:rPr>
        <w:t>5</w:t>
      </w:r>
      <w:r w:rsidR="00FE0D8A" w:rsidRPr="00CA756A">
        <w:rPr>
          <w:rFonts w:cs="Calibri"/>
          <w:szCs w:val="22"/>
        </w:rPr>
        <w:t>_</w:t>
      </w:r>
      <w:r w:rsidR="00BA32C1">
        <w:rPr>
          <w:rFonts w:cs="Calibri"/>
          <w:szCs w:val="22"/>
        </w:rPr>
        <w:t>0005</w:t>
      </w:r>
      <w:r>
        <w:rPr>
          <w:rFonts w:cs="Calibri"/>
          <w:szCs w:val="22"/>
        </w:rPr>
        <w:t>97</w:t>
      </w:r>
      <w:r w:rsidR="00FE0D8A" w:rsidRPr="00CA756A">
        <w:rPr>
          <w:rFonts w:cs="Calibri"/>
          <w:szCs w:val="22"/>
        </w:rPr>
        <w:t>), dont l’exemplaire original conservé dans les archives de l’administration fait seul foi ;</w:t>
      </w:r>
    </w:p>
    <w:p w14:paraId="7340D8FA" w14:textId="636EA0AD" w:rsidR="00BA32C1" w:rsidRDefault="00A27369" w:rsidP="007E1B15">
      <w:pPr>
        <w:numPr>
          <w:ilvl w:val="0"/>
          <w:numId w:val="3"/>
        </w:numPr>
        <w:spacing w:before="60" w:after="60"/>
        <w:rPr>
          <w:rFonts w:cs="Calibri"/>
          <w:szCs w:val="22"/>
        </w:rPr>
      </w:pPr>
      <w:r>
        <w:rPr>
          <w:rFonts w:cs="Calibri"/>
          <w:szCs w:val="22"/>
        </w:rPr>
        <w:t>Le</w:t>
      </w:r>
      <w:r w:rsidR="00BA32C1" w:rsidRPr="00BA32C1">
        <w:rPr>
          <w:rFonts w:cs="Calibri"/>
          <w:szCs w:val="22"/>
        </w:rPr>
        <w:t xml:space="preserve"> cahier des clauses administratives générales applicable aux marchés publics de </w:t>
      </w:r>
      <w:r w:rsidR="007E1B15">
        <w:rPr>
          <w:rFonts w:cs="Calibri"/>
          <w:szCs w:val="22"/>
        </w:rPr>
        <w:t>fournitures courantes et de services</w:t>
      </w:r>
      <w:r w:rsidR="00BA32C1" w:rsidRPr="00BA32C1">
        <w:rPr>
          <w:rFonts w:cs="Calibri"/>
          <w:szCs w:val="22"/>
        </w:rPr>
        <w:t xml:space="preserve"> (CCAG/</w:t>
      </w:r>
      <w:r w:rsidR="007E1B15">
        <w:rPr>
          <w:rFonts w:cs="Calibri"/>
          <w:szCs w:val="22"/>
        </w:rPr>
        <w:t>FCS</w:t>
      </w:r>
      <w:r w:rsidR="00BA32C1" w:rsidRPr="00BA32C1">
        <w:rPr>
          <w:rFonts w:cs="Calibri"/>
          <w:szCs w:val="22"/>
        </w:rPr>
        <w:t>) approuvé par arrêté du 30 mars 2021. Le CCAG/</w:t>
      </w:r>
      <w:r w:rsidR="007E1B15">
        <w:rPr>
          <w:rFonts w:cs="Calibri"/>
          <w:szCs w:val="22"/>
        </w:rPr>
        <w:t>FCS</w:t>
      </w:r>
      <w:r w:rsidR="00BA32C1" w:rsidRPr="00BA32C1">
        <w:rPr>
          <w:rFonts w:cs="Calibri"/>
          <w:szCs w:val="22"/>
        </w:rPr>
        <w:t xml:space="preserve"> est disponible sur le site Internet Légifrance :</w:t>
      </w:r>
      <w:r w:rsidR="007E1B15" w:rsidRPr="007E1B15">
        <w:t xml:space="preserve"> </w:t>
      </w:r>
      <w:hyperlink r:id="rId10" w:history="1">
        <w:r w:rsidR="007E1B15" w:rsidRPr="005219C1">
          <w:rPr>
            <w:rStyle w:val="Lienhypertexte"/>
            <w:rFonts w:cs="Calibri"/>
            <w:szCs w:val="22"/>
          </w:rPr>
          <w:t>https://www.legifrance.gouv.fr/jorf/id/JORFTEXT000043310341</w:t>
        </w:r>
      </w:hyperlink>
      <w:r w:rsidR="007E1B15">
        <w:rPr>
          <w:rFonts w:cs="Calibri"/>
          <w:szCs w:val="22"/>
        </w:rPr>
        <w:t xml:space="preserve"> </w:t>
      </w:r>
      <w:r w:rsidR="00BA32C1" w:rsidRPr="00BA32C1">
        <w:rPr>
          <w:rFonts w:cs="Calibri"/>
          <w:szCs w:val="22"/>
        </w:rPr>
        <w:t>;</w:t>
      </w:r>
    </w:p>
    <w:p w14:paraId="26170569" w14:textId="5AF4F36A" w:rsidR="00004436" w:rsidRPr="00004436" w:rsidRDefault="00004436" w:rsidP="00004436">
      <w:pPr>
        <w:numPr>
          <w:ilvl w:val="0"/>
          <w:numId w:val="3"/>
        </w:numPr>
        <w:spacing w:before="60" w:after="60"/>
        <w:rPr>
          <w:rFonts w:cs="Calibri"/>
          <w:szCs w:val="22"/>
        </w:rPr>
      </w:pPr>
      <w:r w:rsidRPr="00004436">
        <w:rPr>
          <w:rFonts w:cs="Calibri"/>
          <w:szCs w:val="22"/>
        </w:rPr>
        <w:lastRenderedPageBreak/>
        <w:t>Le mémoire technique du titulaire remis en respectant le plan imposé par l’administration (annexe 5 au RC) ;</w:t>
      </w:r>
    </w:p>
    <w:p w14:paraId="19D0DBD8" w14:textId="5C61403E" w:rsidR="00FE0D8A" w:rsidRPr="00CA756A" w:rsidRDefault="00A27369" w:rsidP="007503C6">
      <w:pPr>
        <w:numPr>
          <w:ilvl w:val="0"/>
          <w:numId w:val="3"/>
        </w:numPr>
        <w:spacing w:before="60" w:after="60"/>
        <w:rPr>
          <w:rFonts w:cs="Calibri"/>
          <w:szCs w:val="22"/>
        </w:rPr>
      </w:pPr>
      <w:r>
        <w:rPr>
          <w:rFonts w:cs="Calibri"/>
          <w:szCs w:val="22"/>
        </w:rPr>
        <w:t>Les</w:t>
      </w:r>
      <w:r w:rsidR="00FE0D8A" w:rsidRPr="00CA756A">
        <w:rPr>
          <w:rFonts w:cs="Calibri"/>
          <w:szCs w:val="22"/>
        </w:rPr>
        <w:t xml:space="preserve"> actes modificatifs éventuels passés en cours de marché ;</w:t>
      </w:r>
    </w:p>
    <w:p w14:paraId="7C8EAC08" w14:textId="4E603AFA" w:rsidR="00FE0D8A" w:rsidRPr="00CA756A" w:rsidRDefault="00A27369" w:rsidP="007503C6">
      <w:pPr>
        <w:numPr>
          <w:ilvl w:val="0"/>
          <w:numId w:val="3"/>
        </w:numPr>
        <w:spacing w:before="60" w:after="60"/>
        <w:rPr>
          <w:rFonts w:cs="Calibri"/>
          <w:szCs w:val="22"/>
        </w:rPr>
      </w:pPr>
      <w:r>
        <w:rPr>
          <w:rFonts w:cs="Calibri"/>
          <w:szCs w:val="22"/>
        </w:rPr>
        <w:t>Les</w:t>
      </w:r>
      <w:r w:rsidR="00FE0D8A" w:rsidRPr="00CA756A">
        <w:rPr>
          <w:rFonts w:cs="Calibri"/>
          <w:szCs w:val="22"/>
        </w:rPr>
        <w:t xml:space="preserve"> bons de commande.</w:t>
      </w:r>
    </w:p>
    <w:p w14:paraId="086AA273" w14:textId="77777777" w:rsidR="007066A7" w:rsidRPr="007066A7" w:rsidRDefault="007066A7" w:rsidP="007066A7">
      <w:pPr>
        <w:spacing w:before="60"/>
        <w:rPr>
          <w:rFonts w:cs="Calibri"/>
          <w:szCs w:val="22"/>
        </w:rPr>
      </w:pPr>
      <w:r w:rsidRPr="007066A7">
        <w:rPr>
          <w:rFonts w:cs="Calibri"/>
          <w:szCs w:val="22"/>
        </w:rPr>
        <w:t>Sauf erreur manifeste, ces documents prévalent dans l’ordre susmentionné en cas de contradiction dans le contenu des pièces.</w:t>
      </w:r>
    </w:p>
    <w:p w14:paraId="7DE6CCD9" w14:textId="77777777" w:rsidR="007066A7" w:rsidRPr="007066A7" w:rsidRDefault="007066A7" w:rsidP="007066A7">
      <w:pPr>
        <w:spacing w:before="60"/>
        <w:rPr>
          <w:rFonts w:cs="Calibri"/>
          <w:szCs w:val="22"/>
        </w:rPr>
      </w:pPr>
      <w:r w:rsidRPr="007066A7">
        <w:rPr>
          <w:rFonts w:cs="Calibri"/>
          <w:szCs w:val="22"/>
        </w:rPr>
        <w:t xml:space="preserve">Le présent accord-cadre, constitué des documents contractuels définis ci-dessus, exprime l’intégralité des obligations des parties. Les dispositions du présent accord-cadre prévalent sur celles qui figureraient sur les documents de réponse, lettres ou autre documents échangés entre l’administration et le titulaire préalablement à la signature de l’accord-cadre. </w:t>
      </w:r>
    </w:p>
    <w:p w14:paraId="1A4D8E15" w14:textId="77777777" w:rsidR="007066A7" w:rsidRPr="007066A7" w:rsidRDefault="007066A7" w:rsidP="007066A7">
      <w:pPr>
        <w:spacing w:before="60"/>
        <w:rPr>
          <w:rFonts w:cs="Calibri"/>
          <w:szCs w:val="22"/>
        </w:rPr>
      </w:pPr>
      <w:r w:rsidRPr="007066A7">
        <w:rPr>
          <w:rFonts w:cs="Calibri"/>
          <w:szCs w:val="22"/>
        </w:rPr>
        <w:t>Aucune condition générale ou spécifique figurant dans des documents échangés entre le titulaire et le RPA en cours d’exécution de l’accord-cadre, ne pourra s’intégrer dans les clauses contractuelles. Il en est ainsi, sans que cette liste soit exhaustive, des conditions d’achat, de vente, de facturation et de celles énoncées dans les documents commerciaux.</w:t>
      </w:r>
    </w:p>
    <w:p w14:paraId="2C5068D0" w14:textId="63D0E801" w:rsidR="007066A7" w:rsidRDefault="007066A7" w:rsidP="007066A7">
      <w:pPr>
        <w:spacing w:before="60"/>
        <w:rPr>
          <w:rFonts w:cs="Calibri"/>
          <w:szCs w:val="22"/>
        </w:rPr>
      </w:pPr>
      <w:r w:rsidRPr="007066A7">
        <w:rPr>
          <w:rFonts w:cs="Calibri"/>
          <w:szCs w:val="22"/>
        </w:rPr>
        <w:t xml:space="preserve">Les notifications au titulaire sont faites par échanges dématérialisés, sur supports électroniques, ou tout autre moyen permettant d’attester la date de réception de la décision ou de l’information. Toutes ces correspondances, </w:t>
      </w:r>
      <w:r w:rsidR="002D4C90">
        <w:rPr>
          <w:rFonts w:cs="Calibri"/>
          <w:szCs w:val="22"/>
        </w:rPr>
        <w:t xml:space="preserve">et les </w:t>
      </w:r>
      <w:r w:rsidRPr="007066A7">
        <w:rPr>
          <w:rFonts w:cs="Calibri"/>
          <w:szCs w:val="22"/>
        </w:rPr>
        <w:t>éventuelles réunions ou autres, requièrent l’usage du français.</w:t>
      </w:r>
    </w:p>
    <w:p w14:paraId="23D1BB59" w14:textId="0A3C446B" w:rsidR="00FE0D8A" w:rsidRPr="00A21F45" w:rsidRDefault="00FE0D8A" w:rsidP="00A21F45">
      <w:pPr>
        <w:pStyle w:val="Titre1"/>
      </w:pPr>
      <w:bookmarkStart w:id="57" w:name="_Toc8304118"/>
      <w:bookmarkStart w:id="58" w:name="_Toc213142326"/>
      <w:r w:rsidRPr="00A21F45">
        <w:t xml:space="preserve">ARTICLE </w:t>
      </w:r>
      <w:r w:rsidR="00D16B79">
        <w:t>4</w:t>
      </w:r>
      <w:r w:rsidRPr="00A21F45">
        <w:t xml:space="preserve"> </w:t>
      </w:r>
      <w:bookmarkEnd w:id="57"/>
      <w:r w:rsidR="000922FE">
        <w:t>Obligations du titu</w:t>
      </w:r>
      <w:r w:rsidR="000922FE" w:rsidRPr="00A21F45">
        <w:t>l</w:t>
      </w:r>
      <w:r w:rsidR="000922FE">
        <w:t>a</w:t>
      </w:r>
      <w:r w:rsidR="000922FE" w:rsidRPr="00A21F45">
        <w:t>ire</w:t>
      </w:r>
      <w:bookmarkEnd w:id="58"/>
    </w:p>
    <w:p w14:paraId="400CF942" w14:textId="3FD54085" w:rsidR="000F20BD" w:rsidRDefault="000F20BD" w:rsidP="000F20BD">
      <w:r>
        <w:t>Le titulaire a la responsabilité de réaliser les prestations conformément à l’ensemble des exigences et spécifications techniques décrites dans la seconde partie Cahier des clauses techniques particulières (CCTP) du présent CCP.</w:t>
      </w:r>
    </w:p>
    <w:p w14:paraId="731911D2" w14:textId="267019CD" w:rsidR="003E5A48" w:rsidRDefault="00D16B79" w:rsidP="00B65350">
      <w:pPr>
        <w:pStyle w:val="Sous-titre"/>
      </w:pPr>
      <w:bookmarkStart w:id="59" w:name="_Toc213142327"/>
      <w:r>
        <w:t>4</w:t>
      </w:r>
      <w:r w:rsidR="003E5A48">
        <w:t xml:space="preserve">.1 </w:t>
      </w:r>
      <w:r w:rsidR="00B65350">
        <w:t>Évolution</w:t>
      </w:r>
      <w:r w:rsidR="003E5A48">
        <w:t xml:space="preserve"> de la situation juridique du titulaire</w:t>
      </w:r>
      <w:bookmarkEnd w:id="59"/>
    </w:p>
    <w:p w14:paraId="1C36436F" w14:textId="77777777" w:rsidR="00B65350" w:rsidRPr="00B65350" w:rsidRDefault="00B65350" w:rsidP="00B65350">
      <w:r w:rsidRPr="00B65350">
        <w:t>Le titulaire est tenu de notifier sans délai au RPA les modifications survenant au cours de l’exécution de l’accord-cadre et qui se rapportent :</w:t>
      </w:r>
    </w:p>
    <w:p w14:paraId="68C5B3C4" w14:textId="77777777" w:rsidR="00B65350" w:rsidRPr="00B65350" w:rsidRDefault="00B65350" w:rsidP="00653FC3">
      <w:pPr>
        <w:numPr>
          <w:ilvl w:val="0"/>
          <w:numId w:val="19"/>
        </w:numPr>
        <w:spacing w:after="0"/>
      </w:pPr>
      <w:r w:rsidRPr="00B65350">
        <w:t>Aux personnes ayant le pouvoir de l’engager ;</w:t>
      </w:r>
    </w:p>
    <w:p w14:paraId="038E5A1F" w14:textId="77777777" w:rsidR="00B65350" w:rsidRPr="00B65350" w:rsidRDefault="00B65350" w:rsidP="00653FC3">
      <w:pPr>
        <w:numPr>
          <w:ilvl w:val="0"/>
          <w:numId w:val="19"/>
        </w:numPr>
        <w:spacing w:after="0"/>
      </w:pPr>
      <w:r w:rsidRPr="00B65350">
        <w:t>À la forme juridique sous laquelle il exerce son activité ;</w:t>
      </w:r>
    </w:p>
    <w:p w14:paraId="07240AAB" w14:textId="77777777" w:rsidR="00B65350" w:rsidRPr="00B65350" w:rsidRDefault="00B65350" w:rsidP="00653FC3">
      <w:pPr>
        <w:numPr>
          <w:ilvl w:val="0"/>
          <w:numId w:val="19"/>
        </w:numPr>
        <w:spacing w:after="0"/>
      </w:pPr>
      <w:r w:rsidRPr="00B65350">
        <w:t>À sa raison sociale ou à sa dénomination ;</w:t>
      </w:r>
    </w:p>
    <w:p w14:paraId="0CB9E677" w14:textId="77777777" w:rsidR="00B65350" w:rsidRPr="00B65350" w:rsidRDefault="00B65350" w:rsidP="00653FC3">
      <w:pPr>
        <w:numPr>
          <w:ilvl w:val="0"/>
          <w:numId w:val="19"/>
        </w:numPr>
        <w:ind w:left="714" w:hanging="357"/>
      </w:pPr>
      <w:r w:rsidRPr="00B65350">
        <w:t>À son adresse ou à son siège social.</w:t>
      </w:r>
    </w:p>
    <w:p w14:paraId="52CB1A60" w14:textId="64C34C4E" w:rsidR="00B65350" w:rsidRDefault="00B65350" w:rsidP="00B65350">
      <w:r w:rsidRPr="00B65350">
        <w:t xml:space="preserve">Et de façon générale, à toutes les modifications importantes de fonctionnement du titulaire pouvant influer sur le déroulement de cet accord-cadre.   </w:t>
      </w:r>
    </w:p>
    <w:p w14:paraId="3C4D19D6" w14:textId="77777777" w:rsidR="00F82C44" w:rsidRPr="00F82C44" w:rsidRDefault="00F82C44" w:rsidP="00F82C44">
      <w:r w:rsidRPr="00F82C44">
        <w:t>La personne publique ne pourra être tenue pour responsable des retards de paiement si des factures présentent des divergences avec les indications portées sur les documents contractuels, du fait de modifications propres au titulaire dont elle n’aurait pas eu connaissance.</w:t>
      </w:r>
    </w:p>
    <w:p w14:paraId="4CC32E18" w14:textId="104F0C9A" w:rsidR="00FE0D8A" w:rsidRPr="00CA756A" w:rsidRDefault="00D16B79" w:rsidP="00B04EEE">
      <w:pPr>
        <w:pStyle w:val="Sous-titre"/>
      </w:pPr>
      <w:bookmarkStart w:id="60" w:name="_Toc213142328"/>
      <w:r>
        <w:t>4</w:t>
      </w:r>
      <w:r w:rsidR="00B04EEE">
        <w:t>.</w:t>
      </w:r>
      <w:r w:rsidR="00B65350">
        <w:t>2</w:t>
      </w:r>
      <w:r w:rsidR="00B04EEE">
        <w:t xml:space="preserve"> </w:t>
      </w:r>
      <w:r w:rsidR="00FC28E2">
        <w:t>Justificatifs relatifs aux obligations sociales et fiscales</w:t>
      </w:r>
      <w:bookmarkEnd w:id="60"/>
    </w:p>
    <w:p w14:paraId="76CC35BE" w14:textId="77777777" w:rsidR="00FC28E2" w:rsidRPr="00FC28E2" w:rsidRDefault="00FC28E2" w:rsidP="00FC28E2">
      <w:pPr>
        <w:rPr>
          <w:szCs w:val="22"/>
        </w:rPr>
      </w:pPr>
      <w:r w:rsidRPr="00FC28E2">
        <w:rPr>
          <w:szCs w:val="22"/>
        </w:rPr>
        <w:t>Le titulaire devra fournir tous les 6 mois à compter de sa notification et jusqu’à la fin de son exécution, les documents inscrits aux articles D 8222-5 et D 8222-7 du code de travail en respectant les dispositions de l’article D 8222-8 de ce même code.</w:t>
      </w:r>
    </w:p>
    <w:p w14:paraId="1336B0DD" w14:textId="77777777" w:rsidR="00FC28E2" w:rsidRPr="00FC28E2" w:rsidRDefault="00FC28E2" w:rsidP="00FC28E2">
      <w:pPr>
        <w:rPr>
          <w:szCs w:val="22"/>
        </w:rPr>
      </w:pPr>
      <w:r w:rsidRPr="00FC28E2">
        <w:rPr>
          <w:szCs w:val="22"/>
        </w:rPr>
        <w:t xml:space="preserve">Conformément aux dispositions issues du décret n° 2014-1097 du 26 septembre 2014 portant mesures de simplification applicables aux marchés publics, le titulaire n’est pas tenu de fournir ces documents si le RPA peut les obtenir directement par le biais d’un système électronique de mise à disposition d’informations administré par un organisme officiel (par exemple la PLACE) ou d’un espace de stockage numérique, à condition que le titulaire ait indiqué dans son dossier de candidature, au paragraphe G de la déclaration du candidat (DC2) et au paragraphe H de la déclaration de sous-traitance (DC4) en </w:t>
      </w:r>
      <w:r w:rsidRPr="00FC28E2">
        <w:rPr>
          <w:szCs w:val="22"/>
        </w:rPr>
        <w:lastRenderedPageBreak/>
        <w:t>cas de sous-traitance, toutes les informations nécessaires à la consultation de ce système ou de cet espace et que l’accès à ceux-ci soit gratuit.</w:t>
      </w:r>
    </w:p>
    <w:p w14:paraId="342BC50F" w14:textId="77777777" w:rsidR="000F20BD" w:rsidRPr="005160CF" w:rsidRDefault="00FC28E2" w:rsidP="00FC28E2">
      <w:pPr>
        <w:rPr>
          <w:szCs w:val="22"/>
        </w:rPr>
      </w:pPr>
      <w:r w:rsidRPr="00FC28E2">
        <w:rPr>
          <w:szCs w:val="22"/>
        </w:rPr>
        <w:t>La non production de ces documents pourra entraîner la résiliation de l’accord-cadre.</w:t>
      </w:r>
      <w:r>
        <w:rPr>
          <w:szCs w:val="22"/>
        </w:rPr>
        <w:t xml:space="preserve"> </w:t>
      </w:r>
    </w:p>
    <w:p w14:paraId="0E33A1D3" w14:textId="2686096A" w:rsidR="00FE0D8A" w:rsidRPr="00FC28E2" w:rsidRDefault="00D16B79" w:rsidP="00FC28E2">
      <w:pPr>
        <w:pStyle w:val="Sous-titre"/>
      </w:pPr>
      <w:bookmarkStart w:id="61" w:name="_Toc213142329"/>
      <w:r>
        <w:t>4</w:t>
      </w:r>
      <w:r w:rsidR="00FE0D8A" w:rsidRPr="00FC28E2">
        <w:t>.</w:t>
      </w:r>
      <w:r w:rsidR="0029118E">
        <w:t>3</w:t>
      </w:r>
      <w:r w:rsidR="00FE0D8A" w:rsidRPr="00FC28E2">
        <w:t xml:space="preserve"> Justificatif d’assurance</w:t>
      </w:r>
      <w:bookmarkEnd w:id="61"/>
    </w:p>
    <w:p w14:paraId="6DD3D92A" w14:textId="20D706BE" w:rsidR="00FE0D8A" w:rsidRDefault="00FC28E2" w:rsidP="00FE0D8A">
      <w:pPr>
        <w:rPr>
          <w:rFonts w:cs="Calibri"/>
          <w:szCs w:val="22"/>
        </w:rPr>
      </w:pPr>
      <w:r w:rsidRPr="009929BC">
        <w:rPr>
          <w:rFonts w:cs="Calibri"/>
          <w:szCs w:val="22"/>
        </w:rPr>
        <w:t>Conformément à l’article 9 du CCAG/</w:t>
      </w:r>
      <w:r w:rsidR="009929BC" w:rsidRPr="009929BC">
        <w:rPr>
          <w:rFonts w:cs="Calibri"/>
          <w:szCs w:val="22"/>
        </w:rPr>
        <w:t>FCS</w:t>
      </w:r>
      <w:r w:rsidRPr="009929BC">
        <w:rPr>
          <w:rFonts w:cs="Calibri"/>
          <w:szCs w:val="22"/>
        </w:rPr>
        <w:t>, le titulaire contracte les assurances lui permettant de</w:t>
      </w:r>
      <w:r w:rsidRPr="00FC28E2">
        <w:rPr>
          <w:rFonts w:cs="Calibri"/>
          <w:szCs w:val="22"/>
        </w:rPr>
        <w:t xml:space="preserve"> garantir sa responsabilité à l’égard du RPA. Le titulaire est civilement responsable de tout préjudice occasionné à la collectivité lors de l’exécution de ces prestations, à ce titre, dans les quinze jours qui suivront la notification de l’accord-cadre, le prestataire justifiera qu’il est titulaire d’une assurance « responsabilité civile chef d’entreprise », couvrant les dommages de toute nature ayant pour origine les prestations faisant l’objet du présent accord-cadre.</w:t>
      </w:r>
      <w:r>
        <w:rPr>
          <w:rFonts w:cs="Calibri"/>
          <w:szCs w:val="22"/>
        </w:rPr>
        <w:t xml:space="preserve"> </w:t>
      </w:r>
    </w:p>
    <w:p w14:paraId="00B6BB7E" w14:textId="2FDA7BE7" w:rsidR="00F82C44" w:rsidRDefault="00D16B79" w:rsidP="00F82C44">
      <w:pPr>
        <w:pStyle w:val="Sous-titre"/>
      </w:pPr>
      <w:bookmarkStart w:id="62" w:name="_Toc213142330"/>
      <w:r>
        <w:t>4</w:t>
      </w:r>
      <w:r w:rsidR="00F82C44">
        <w:t>.</w:t>
      </w:r>
      <w:r w:rsidR="0029118E">
        <w:t>4</w:t>
      </w:r>
      <w:r w:rsidR="00F82C44">
        <w:t xml:space="preserve"> Informatique et liberté</w:t>
      </w:r>
      <w:bookmarkEnd w:id="62"/>
    </w:p>
    <w:p w14:paraId="4C6EC87E" w14:textId="77777777" w:rsidR="00F82C44" w:rsidRPr="00F82C44" w:rsidRDefault="00F82C44" w:rsidP="00F82C44">
      <w:pPr>
        <w:rPr>
          <w:rFonts w:cs="Calibri"/>
          <w:szCs w:val="22"/>
        </w:rPr>
      </w:pPr>
      <w:r w:rsidRPr="00F82C44">
        <w:rPr>
          <w:rFonts w:cs="Calibri"/>
          <w:szCs w:val="22"/>
        </w:rPr>
        <w:t>Dans le cas où le titulaire est amené à utiliser ou à créer des fichiers informatiques nominatifs, il s’engage à respecter toutes les dispositions de la loi n° 78-17 du 06 janvier 1978 relative à l’informatique, aux fichiers et aux libertés, modifiée.</w:t>
      </w:r>
    </w:p>
    <w:p w14:paraId="3229D786" w14:textId="77777777" w:rsidR="00F82C44" w:rsidRPr="00F82C44" w:rsidRDefault="00F82C44" w:rsidP="00F82C44">
      <w:pPr>
        <w:rPr>
          <w:rFonts w:cs="Calibri"/>
          <w:szCs w:val="22"/>
        </w:rPr>
      </w:pPr>
      <w:r w:rsidRPr="00F82C44">
        <w:rPr>
          <w:rFonts w:cs="Calibri"/>
          <w:szCs w:val="22"/>
        </w:rPr>
        <w:t xml:space="preserve">Le titulaire s’engage également à faire application de la réglementation relative aux traitements de données à caractère personnel, et notamment du Règlement (UE) 2016/679 du Parlement européen et du Conseil du 27 avril 2016 relatif à la protection des personnes physiques à l’égard du traitement des données à caractère personnel et à la libre circulation de ces données (dit « Règlement Général sur la Protection des Données » : RGPD). </w:t>
      </w:r>
    </w:p>
    <w:p w14:paraId="2829FBD1" w14:textId="69D1A79F" w:rsidR="00F82C44" w:rsidRDefault="00F82C44" w:rsidP="00F82C44">
      <w:pPr>
        <w:rPr>
          <w:rFonts w:cs="Calibri"/>
          <w:szCs w:val="22"/>
        </w:rPr>
      </w:pPr>
      <w:r w:rsidRPr="00F82C44">
        <w:rPr>
          <w:rFonts w:cs="Calibri"/>
          <w:szCs w:val="22"/>
        </w:rPr>
        <w:t>À ce titre, il prend notamment toutes les dispositions pour que lui-même, ses préposés et ses sous-traitants respectent lesdites lois et leurs textes d’application.</w:t>
      </w:r>
    </w:p>
    <w:p w14:paraId="64293818" w14:textId="77777777" w:rsidR="00D71401" w:rsidRDefault="008B2289" w:rsidP="00F82C44">
      <w:pPr>
        <w:rPr>
          <w:rFonts w:cs="Calibri"/>
          <w:szCs w:val="22"/>
        </w:rPr>
      </w:pPr>
      <w:r>
        <w:rPr>
          <w:rFonts w:cs="Calibri"/>
          <w:szCs w:val="22"/>
        </w:rPr>
        <w:t xml:space="preserve">Il est à noter que les exigences stipulées à l’article </w:t>
      </w:r>
      <w:r w:rsidRPr="008B2289">
        <w:rPr>
          <w:rFonts w:cs="Calibri"/>
          <w:szCs w:val="22"/>
        </w:rPr>
        <w:t xml:space="preserve">17.2 </w:t>
      </w:r>
      <w:r>
        <w:rPr>
          <w:rFonts w:cs="Calibri"/>
          <w:szCs w:val="22"/>
        </w:rPr>
        <w:t>« Confidentialité / RGPD » du CCTP devront être prioritairement respectées.</w:t>
      </w:r>
      <w:r w:rsidR="00884E3A">
        <w:rPr>
          <w:rFonts w:cs="Calibri"/>
          <w:szCs w:val="22"/>
        </w:rPr>
        <w:t xml:space="preserve"> </w:t>
      </w:r>
    </w:p>
    <w:p w14:paraId="466A192E" w14:textId="56DA8307" w:rsidR="008B2289" w:rsidRDefault="00884E3A" w:rsidP="00F82C44">
      <w:pPr>
        <w:rPr>
          <w:rFonts w:cs="Calibri"/>
          <w:szCs w:val="22"/>
        </w:rPr>
      </w:pPr>
      <w:r>
        <w:rPr>
          <w:rFonts w:cs="Calibri"/>
          <w:szCs w:val="22"/>
        </w:rPr>
        <w:t>En cas de non-respect de ces exigences, il pourra être fai</w:t>
      </w:r>
      <w:r w:rsidR="00F50F48">
        <w:rPr>
          <w:rFonts w:cs="Calibri"/>
          <w:szCs w:val="22"/>
        </w:rPr>
        <w:t>t application de l’article 10 « </w:t>
      </w:r>
      <w:r>
        <w:rPr>
          <w:rFonts w:cs="Calibri"/>
          <w:szCs w:val="22"/>
        </w:rPr>
        <w:t>Résiliation</w:t>
      </w:r>
      <w:r w:rsidR="00F50F48">
        <w:rPr>
          <w:rFonts w:cs="Calibri"/>
          <w:szCs w:val="22"/>
        </w:rPr>
        <w:t> »</w:t>
      </w:r>
      <w:r>
        <w:rPr>
          <w:rFonts w:cs="Calibri"/>
          <w:szCs w:val="22"/>
        </w:rPr>
        <w:t xml:space="preserve"> du présent CCP.</w:t>
      </w:r>
    </w:p>
    <w:p w14:paraId="481C0C66" w14:textId="2EE18001" w:rsidR="005820CE" w:rsidRDefault="00D16B79" w:rsidP="005820CE">
      <w:pPr>
        <w:pStyle w:val="Sous-titre"/>
      </w:pPr>
      <w:bookmarkStart w:id="63" w:name="_Toc213142331"/>
      <w:r>
        <w:t>4</w:t>
      </w:r>
      <w:r w:rsidR="005820CE">
        <w:t>.</w:t>
      </w:r>
      <w:r w:rsidR="0029118E">
        <w:t>5</w:t>
      </w:r>
      <w:r w:rsidR="005820CE">
        <w:t xml:space="preserve"> Protection des données à caractère personnel et confidentialité</w:t>
      </w:r>
      <w:bookmarkEnd w:id="63"/>
    </w:p>
    <w:p w14:paraId="77148662" w14:textId="77777777" w:rsidR="005820CE" w:rsidRPr="005820CE" w:rsidRDefault="005820CE" w:rsidP="005820CE">
      <w:r w:rsidRPr="005820CE">
        <w:t>Dans le cadre de l’exécution du présent accord-cadre, les parties s’engagent à respecter le dispositif de l’article 117 de la loi du 3 juin 2016 applicable au traitement de données à caractère personnel de militaires (DCPM) et, en particulier, les articles L.4123-9-1 et R4123-45 et suivants du code de la défense. Pour rappel, les DCPM sont l’association de données à caractère personnel de militaires à des données à caractère d’ordre privé.</w:t>
      </w:r>
    </w:p>
    <w:p w14:paraId="69745BEE" w14:textId="77777777" w:rsidR="005820CE" w:rsidRPr="005820CE" w:rsidRDefault="005820CE" w:rsidP="005820CE">
      <w:r w:rsidRPr="005820CE">
        <w:t>Au titre de ce dispositif, il appartient au titulaire de communiquer à la direction du renseignement et de la sécurité de la défense (DRSD) le nom et les coordonnées de son responsable de traitement des données (RTD).</w:t>
      </w:r>
    </w:p>
    <w:p w14:paraId="2FF79CE4" w14:textId="77777777" w:rsidR="005820CE" w:rsidRPr="005820CE" w:rsidRDefault="005820CE" w:rsidP="005820CE">
      <w:r w:rsidRPr="005820CE">
        <w:t>Le RTD titulaire s’engage notamment à :</w:t>
      </w:r>
    </w:p>
    <w:p w14:paraId="494AB217" w14:textId="77777777" w:rsidR="005820CE" w:rsidRPr="005820CE" w:rsidRDefault="005820CE" w:rsidP="007503C6">
      <w:pPr>
        <w:numPr>
          <w:ilvl w:val="0"/>
          <w:numId w:val="8"/>
        </w:numPr>
      </w:pPr>
      <w:r w:rsidRPr="005820CE">
        <w:t>Informer la DRSD de l’existence d’un traitement comportant des DCPM ;</w:t>
      </w:r>
    </w:p>
    <w:p w14:paraId="519EFF56" w14:textId="77777777" w:rsidR="005820CE" w:rsidRPr="005820CE" w:rsidRDefault="005820CE" w:rsidP="007503C6">
      <w:pPr>
        <w:numPr>
          <w:ilvl w:val="0"/>
          <w:numId w:val="8"/>
        </w:numPr>
      </w:pPr>
      <w:r w:rsidRPr="005820CE">
        <w:t>Informer les personnes accédant aux DCPM de la possibilité de faire l’objet d’une enquête administrative ;</w:t>
      </w:r>
    </w:p>
    <w:p w14:paraId="5BB65E0F" w14:textId="77777777" w:rsidR="005820CE" w:rsidRPr="005820CE" w:rsidRDefault="005820CE" w:rsidP="007503C6">
      <w:pPr>
        <w:numPr>
          <w:ilvl w:val="0"/>
          <w:numId w:val="8"/>
        </w:numPr>
      </w:pPr>
      <w:r w:rsidRPr="005820CE">
        <w:t>Refuser dans les plus brefs délais aux personnes l’accès aux données dans le cas où une enquête révèlerait une menace pour la sécurité dudit traitement ;</w:t>
      </w:r>
    </w:p>
    <w:p w14:paraId="7E433ACA" w14:textId="77777777" w:rsidR="005820CE" w:rsidRPr="005820CE" w:rsidRDefault="005820CE" w:rsidP="007503C6">
      <w:pPr>
        <w:numPr>
          <w:ilvl w:val="0"/>
          <w:numId w:val="8"/>
        </w:numPr>
      </w:pPr>
      <w:r w:rsidRPr="005820CE">
        <w:t>Notifier dans les plus brefs délais la DRSD (par tout moyen) en cas de divulgation ou d’accès non autorisé aux données.</w:t>
      </w:r>
    </w:p>
    <w:p w14:paraId="74335350" w14:textId="66591767" w:rsidR="005820CE" w:rsidRDefault="005820CE" w:rsidP="005820CE">
      <w:r w:rsidRPr="005820CE">
        <w:t>Tout manquement à la présente clause peut entrainer la résiliation de plein droit du présent contrat.</w:t>
      </w:r>
    </w:p>
    <w:p w14:paraId="02E3C168" w14:textId="5426D755" w:rsidR="009418A6" w:rsidRDefault="00D16B79" w:rsidP="009418A6">
      <w:pPr>
        <w:pStyle w:val="Sous-titre"/>
      </w:pPr>
      <w:bookmarkStart w:id="64" w:name="_Toc213142332"/>
      <w:r>
        <w:lastRenderedPageBreak/>
        <w:t>4</w:t>
      </w:r>
      <w:r w:rsidR="0029118E">
        <w:t>.6</w:t>
      </w:r>
      <w:r w:rsidR="009418A6">
        <w:t xml:space="preserve"> Protection de la main d’œuvre et conditions de travail</w:t>
      </w:r>
      <w:bookmarkEnd w:id="64"/>
    </w:p>
    <w:p w14:paraId="1071F732" w14:textId="7D1C2F33" w:rsidR="009418A6" w:rsidRPr="009418A6" w:rsidRDefault="009418A6" w:rsidP="009418A6">
      <w:r w:rsidRPr="009418A6">
        <w:t xml:space="preserve">Les </w:t>
      </w:r>
      <w:r w:rsidRPr="009929BC">
        <w:t>dispositions de l’article 6 du CCAG/</w:t>
      </w:r>
      <w:r w:rsidR="009929BC" w:rsidRPr="009929BC">
        <w:t>FCS</w:t>
      </w:r>
      <w:r w:rsidRPr="009418A6">
        <w:t xml:space="preserve"> s’appliquent et sont complétées par les éléments ci-après :</w:t>
      </w:r>
    </w:p>
    <w:p w14:paraId="4A6E3505" w14:textId="1394FA23" w:rsidR="009418A6" w:rsidRPr="009418A6" w:rsidRDefault="009418A6" w:rsidP="0029118E">
      <w:pPr>
        <w:pStyle w:val="Style2"/>
      </w:pPr>
      <w:r w:rsidRPr="009418A6">
        <w:t xml:space="preserve"> </w:t>
      </w:r>
      <w:r w:rsidR="00D16B79">
        <w:t>4</w:t>
      </w:r>
      <w:r w:rsidR="0029118E">
        <w:t>.6</w:t>
      </w:r>
      <w:r w:rsidR="00376D70">
        <w:t xml:space="preserve">.1 </w:t>
      </w:r>
      <w:r w:rsidRPr="009418A6">
        <w:t>Travailleurs étrangers</w:t>
      </w:r>
    </w:p>
    <w:p w14:paraId="4DE52026" w14:textId="77777777" w:rsidR="009418A6" w:rsidRPr="009418A6" w:rsidRDefault="009418A6" w:rsidP="009418A6">
      <w:r w:rsidRPr="009418A6">
        <w:t>Les travailleurs étrangers autorisés à séjourner en France ne peuvent exercer une activité professionnelle salariée en France sans avoir obtenu au préalable l'autorisation de travail (un contrat de travail visé par l'autorité administrative ou une autorisation de travail).</w:t>
      </w:r>
    </w:p>
    <w:p w14:paraId="6468E64C" w14:textId="7D842998" w:rsidR="009418A6" w:rsidRPr="009418A6" w:rsidRDefault="009418A6" w:rsidP="0029118E">
      <w:pPr>
        <w:pStyle w:val="Style2"/>
      </w:pPr>
      <w:r w:rsidRPr="009418A6">
        <w:t xml:space="preserve"> </w:t>
      </w:r>
      <w:r w:rsidR="00D16B79">
        <w:t>4</w:t>
      </w:r>
      <w:r w:rsidR="00376D70">
        <w:t>.</w:t>
      </w:r>
      <w:r w:rsidR="0029118E">
        <w:t>6</w:t>
      </w:r>
      <w:r w:rsidR="00376D70">
        <w:t xml:space="preserve">.2 </w:t>
      </w:r>
      <w:r w:rsidRPr="009418A6">
        <w:t xml:space="preserve">Travailleurs d’aptitudes physiques restreintes </w:t>
      </w:r>
    </w:p>
    <w:p w14:paraId="72047FD4" w14:textId="77777777" w:rsidR="009418A6" w:rsidRPr="009418A6" w:rsidRDefault="009418A6" w:rsidP="009418A6">
      <w:r w:rsidRPr="009418A6">
        <w:t>La proportion maximale des travailleurs d’aptitudes physiques restreintes et leur rémunération par rapport au nombre total des travailleurs de la même catégorie, employé à l’exécution des prestations, seront conformes à la réglementation en vigueur.</w:t>
      </w:r>
    </w:p>
    <w:p w14:paraId="377722F4" w14:textId="61E17021" w:rsidR="009418A6" w:rsidRPr="009418A6" w:rsidRDefault="009418A6" w:rsidP="0029118E">
      <w:pPr>
        <w:pStyle w:val="Style2"/>
      </w:pPr>
      <w:r w:rsidRPr="009418A6">
        <w:t xml:space="preserve"> </w:t>
      </w:r>
      <w:r w:rsidR="00D16B79">
        <w:t>4</w:t>
      </w:r>
      <w:r w:rsidR="00376D70">
        <w:t>.</w:t>
      </w:r>
      <w:r w:rsidR="0029118E">
        <w:t>6</w:t>
      </w:r>
      <w:r w:rsidR="00376D70">
        <w:t xml:space="preserve">.3 </w:t>
      </w:r>
      <w:r w:rsidRPr="009418A6">
        <w:t>Travail dissimulé</w:t>
      </w:r>
    </w:p>
    <w:p w14:paraId="2C92C0F9" w14:textId="77777777" w:rsidR="009418A6" w:rsidRPr="009418A6" w:rsidRDefault="009418A6" w:rsidP="009418A6">
      <w:r w:rsidRPr="009418A6">
        <w:t>En application de l’article 83 de la loi n° 2013-1203 du 23 décembre 2013 modifiant l’article L 8222-6 du code du travail, sans préjudice des articles L 8222-1 à L 8222-3, et après avoir été informée par écrit par un agent de contrôle de la situation irrégulière du titulaire au regard des formalités mentionnées aux article L 8222-3 et L 8222-5, la PFC-O enjoindra aussitôt celui-ci de faire cesser sans délai cette situation.</w:t>
      </w:r>
    </w:p>
    <w:p w14:paraId="05D0F3EC" w14:textId="77777777" w:rsidR="009418A6" w:rsidRPr="009418A6" w:rsidRDefault="009418A6" w:rsidP="009418A6">
      <w:r w:rsidRPr="009418A6">
        <w:t xml:space="preserve">Le titulaire mis en demeure, apportera à la PFC-O, dans un délai de 2 mois, la preuve qu’il a mis fin à la situation délictuelle. </w:t>
      </w:r>
    </w:p>
    <w:p w14:paraId="40A6545B" w14:textId="78B9F8D7" w:rsidR="009418A6" w:rsidRPr="009418A6" w:rsidRDefault="009418A6" w:rsidP="009418A6">
      <w:r w:rsidRPr="009418A6">
        <w:t xml:space="preserve">À défaut, le marché pourra être résilié sans indemnité, aux frais et risques du titulaire. </w:t>
      </w:r>
    </w:p>
    <w:p w14:paraId="47FF0A57" w14:textId="77777777" w:rsidR="009418A6" w:rsidRPr="009418A6" w:rsidRDefault="009418A6" w:rsidP="009418A6">
      <w:r w:rsidRPr="009418A6">
        <w:t>La PFC-O informera l’agent de contrôle auteur du signalement des suites données par le titulaire à son injonction.</w:t>
      </w:r>
    </w:p>
    <w:p w14:paraId="70100EAF" w14:textId="3F503D82" w:rsidR="00FE0D8A" w:rsidRDefault="00D16B79" w:rsidP="0011467E">
      <w:pPr>
        <w:pStyle w:val="Sous-titre"/>
      </w:pPr>
      <w:bookmarkStart w:id="65" w:name="_Toc213142333"/>
      <w:r>
        <w:t>4</w:t>
      </w:r>
      <w:r w:rsidR="0011467E">
        <w:t>.</w:t>
      </w:r>
      <w:r w:rsidR="0029118E">
        <w:t>7</w:t>
      </w:r>
      <w:r w:rsidR="0011467E">
        <w:t xml:space="preserve"> </w:t>
      </w:r>
      <w:r w:rsidR="00841FB3">
        <w:t>Obligation de confidentialité</w:t>
      </w:r>
      <w:bookmarkEnd w:id="65"/>
    </w:p>
    <w:p w14:paraId="5CD6D1F6" w14:textId="6A8EA96E" w:rsidR="00841FB3" w:rsidRPr="00841FB3" w:rsidRDefault="00841FB3" w:rsidP="00841FB3">
      <w:pPr>
        <w:rPr>
          <w:rFonts w:cs="Calibri"/>
          <w:szCs w:val="22"/>
        </w:rPr>
      </w:pPr>
      <w:r w:rsidRPr="00841FB3">
        <w:rPr>
          <w:rFonts w:cs="Calibri"/>
          <w:szCs w:val="22"/>
        </w:rPr>
        <w:t xml:space="preserve">A l’occasion de l’exécution du contrat, le titulaire est tenu au respect de l’obligation de confidentialité </w:t>
      </w:r>
      <w:r w:rsidRPr="005A321A">
        <w:rPr>
          <w:rFonts w:cs="Calibri"/>
          <w:szCs w:val="22"/>
        </w:rPr>
        <w:t>conformément à l’article 5.1 du CCAG</w:t>
      </w:r>
      <w:r w:rsidR="005A321A" w:rsidRPr="005A321A">
        <w:rPr>
          <w:rFonts w:cs="Calibri"/>
          <w:szCs w:val="22"/>
        </w:rPr>
        <w:t>/FCS</w:t>
      </w:r>
      <w:r w:rsidRPr="005A321A">
        <w:rPr>
          <w:rFonts w:cs="Calibri"/>
          <w:szCs w:val="22"/>
        </w:rPr>
        <w:t>.</w:t>
      </w:r>
      <w:r w:rsidRPr="00841FB3">
        <w:rPr>
          <w:rFonts w:cs="Calibri"/>
          <w:szCs w:val="22"/>
        </w:rPr>
        <w:t xml:space="preserve"> </w:t>
      </w:r>
    </w:p>
    <w:p w14:paraId="2339B60A" w14:textId="086CC0D3" w:rsidR="00FE0D8A" w:rsidRDefault="00841FB3" w:rsidP="00841FB3">
      <w:pPr>
        <w:rPr>
          <w:rFonts w:cs="Calibri"/>
          <w:szCs w:val="22"/>
        </w:rPr>
      </w:pPr>
      <w:r w:rsidRPr="00841FB3">
        <w:rPr>
          <w:rFonts w:cs="Calibri"/>
          <w:szCs w:val="22"/>
        </w:rPr>
        <w:t>Le titulaire garde et fait garder secrets tous faits, documents et informations dont lui-même ou ses employés auront ou pourront avoir connaissance directement ou indirectement du fait ou à l’occasion du contrat. La présente obligation est une obligation continue qui restera en vigueur sans limitation de durée après la cessation du contrat, pour quelque cause que ce soit.</w:t>
      </w:r>
    </w:p>
    <w:p w14:paraId="78095A8C" w14:textId="57CCF2A4" w:rsidR="00602078" w:rsidRDefault="00602078" w:rsidP="00602078">
      <w:pPr>
        <w:pStyle w:val="Titre1"/>
      </w:pPr>
      <w:bookmarkStart w:id="66" w:name="_ARTICLE_5_Conditions"/>
      <w:bookmarkStart w:id="67" w:name="_Toc213142334"/>
      <w:bookmarkEnd w:id="66"/>
      <w:r>
        <w:t xml:space="preserve">ARTICLE </w:t>
      </w:r>
      <w:r w:rsidR="00D16B79">
        <w:t>5</w:t>
      </w:r>
      <w:r w:rsidR="00376D70">
        <w:t xml:space="preserve"> Conditions et</w:t>
      </w:r>
      <w:r w:rsidRPr="00CA756A">
        <w:t xml:space="preserve"> </w:t>
      </w:r>
      <w:r w:rsidR="00376D70" w:rsidRPr="00CA756A">
        <w:t>modalités d</w:t>
      </w:r>
      <w:r w:rsidR="00376D70">
        <w:t>’exécution de l’accord-cadre</w:t>
      </w:r>
      <w:bookmarkEnd w:id="67"/>
    </w:p>
    <w:p w14:paraId="43D32EEB" w14:textId="23E781B5" w:rsidR="004E61BF" w:rsidRDefault="00D16B79" w:rsidP="004E61BF">
      <w:pPr>
        <w:pStyle w:val="Sous-titre"/>
        <w:rPr>
          <w:bCs/>
        </w:rPr>
      </w:pPr>
      <w:bookmarkStart w:id="68" w:name="_Toc213142335"/>
      <w:r>
        <w:rPr>
          <w:bCs/>
        </w:rPr>
        <w:t>5</w:t>
      </w:r>
      <w:r w:rsidR="004E61BF">
        <w:rPr>
          <w:bCs/>
        </w:rPr>
        <w:t xml:space="preserve">.1 </w:t>
      </w:r>
      <w:r w:rsidR="004E61BF" w:rsidRPr="007E03C7">
        <w:rPr>
          <w:bCs/>
        </w:rPr>
        <w:t>Émissions de bon de commande</w:t>
      </w:r>
      <w:bookmarkEnd w:id="68"/>
    </w:p>
    <w:p w14:paraId="17BBB35B" w14:textId="4C732BF8" w:rsidR="004E61BF" w:rsidRPr="00E07E72" w:rsidRDefault="004E61BF" w:rsidP="004E61BF">
      <w:pPr>
        <w:rPr>
          <w:rFonts w:cs="Calibri"/>
          <w:szCs w:val="22"/>
        </w:rPr>
      </w:pPr>
      <w:r w:rsidRPr="00E07E72">
        <w:rPr>
          <w:rFonts w:cs="Calibri"/>
          <w:szCs w:val="22"/>
        </w:rPr>
        <w:t>Le présent accord-cadre est exécuté par bons de commande émis par les bénéficiaires, au fur et à mesure des besoins. Ils sont tr</w:t>
      </w:r>
      <w:r w:rsidR="00D16B79">
        <w:rPr>
          <w:rFonts w:cs="Calibri"/>
          <w:szCs w:val="22"/>
        </w:rPr>
        <w:t>ansmis au titulaire au plus tard 30 jours avant le début de la prestation, par tout moyen permettant de déterminer de façon certaine sa date de réception.</w:t>
      </w:r>
    </w:p>
    <w:p w14:paraId="16DC7690" w14:textId="77777777" w:rsidR="004E61BF" w:rsidRPr="00E07E72" w:rsidRDefault="004E61BF" w:rsidP="004E61BF">
      <w:pPr>
        <w:rPr>
          <w:rFonts w:cs="Calibri"/>
          <w:szCs w:val="22"/>
        </w:rPr>
      </w:pPr>
      <w:r w:rsidRPr="00E07E72">
        <w:rPr>
          <w:rFonts w:cs="Calibri"/>
          <w:szCs w:val="22"/>
        </w:rPr>
        <w:t>Chaque bon de commande mentionne :</w:t>
      </w:r>
    </w:p>
    <w:p w14:paraId="22BD3740" w14:textId="07517273" w:rsidR="004E61BF" w:rsidRPr="004B671B" w:rsidRDefault="004E61BF" w:rsidP="004E61BF">
      <w:pPr>
        <w:pStyle w:val="Paragraphedeliste"/>
        <w:numPr>
          <w:ilvl w:val="0"/>
          <w:numId w:val="3"/>
        </w:numPr>
        <w:spacing w:after="60"/>
        <w:rPr>
          <w:rFonts w:cs="Calibri"/>
          <w:szCs w:val="22"/>
        </w:rPr>
      </w:pPr>
      <w:r>
        <w:rPr>
          <w:rFonts w:cs="Calibri"/>
          <w:szCs w:val="22"/>
        </w:rPr>
        <w:t>Le</w:t>
      </w:r>
      <w:r w:rsidRPr="004B671B">
        <w:rPr>
          <w:rFonts w:cs="Calibri"/>
          <w:szCs w:val="22"/>
        </w:rPr>
        <w:t xml:space="preserve"> numéro du bon de commande ;</w:t>
      </w:r>
    </w:p>
    <w:p w14:paraId="4FFD49EC" w14:textId="62E7A5FB" w:rsidR="004E61BF" w:rsidRPr="004B671B" w:rsidRDefault="004E61BF" w:rsidP="004E61BF">
      <w:pPr>
        <w:pStyle w:val="Paragraphedeliste"/>
        <w:numPr>
          <w:ilvl w:val="0"/>
          <w:numId w:val="3"/>
        </w:numPr>
        <w:spacing w:after="60"/>
        <w:rPr>
          <w:rFonts w:cs="Calibri"/>
          <w:szCs w:val="22"/>
        </w:rPr>
      </w:pPr>
      <w:r>
        <w:rPr>
          <w:rFonts w:cs="Calibri"/>
          <w:szCs w:val="22"/>
        </w:rPr>
        <w:t>Le</w:t>
      </w:r>
      <w:r w:rsidRPr="004B671B">
        <w:rPr>
          <w:rFonts w:cs="Calibri"/>
          <w:szCs w:val="22"/>
        </w:rPr>
        <w:t xml:space="preserve"> nom du titulaire et du bénéficiaire ;</w:t>
      </w:r>
    </w:p>
    <w:p w14:paraId="6757C7CA" w14:textId="591BFA9E" w:rsidR="004E61BF" w:rsidRPr="004B671B" w:rsidRDefault="004E61BF" w:rsidP="004E61BF">
      <w:pPr>
        <w:pStyle w:val="Paragraphedeliste"/>
        <w:numPr>
          <w:ilvl w:val="0"/>
          <w:numId w:val="3"/>
        </w:numPr>
        <w:spacing w:after="60"/>
        <w:rPr>
          <w:rFonts w:cs="Calibri"/>
          <w:szCs w:val="22"/>
        </w:rPr>
      </w:pPr>
      <w:r>
        <w:rPr>
          <w:rFonts w:cs="Calibri"/>
          <w:szCs w:val="22"/>
        </w:rPr>
        <w:t>Les</w:t>
      </w:r>
      <w:r w:rsidRPr="004B671B">
        <w:rPr>
          <w:rFonts w:cs="Calibri"/>
          <w:szCs w:val="22"/>
        </w:rPr>
        <w:t xml:space="preserve"> références de l’accord-cadre (n° et date) ;</w:t>
      </w:r>
    </w:p>
    <w:p w14:paraId="2D987397" w14:textId="16CF69C3" w:rsidR="004E61BF" w:rsidRPr="004B671B" w:rsidRDefault="004E61BF" w:rsidP="004E61BF">
      <w:pPr>
        <w:pStyle w:val="Paragraphedeliste"/>
        <w:numPr>
          <w:ilvl w:val="0"/>
          <w:numId w:val="3"/>
        </w:numPr>
        <w:spacing w:after="60"/>
        <w:rPr>
          <w:rFonts w:cs="Calibri"/>
          <w:szCs w:val="22"/>
        </w:rPr>
      </w:pPr>
      <w:r>
        <w:rPr>
          <w:rFonts w:cs="Calibri"/>
          <w:szCs w:val="22"/>
        </w:rPr>
        <w:t>La</w:t>
      </w:r>
      <w:r w:rsidRPr="004B671B">
        <w:rPr>
          <w:rFonts w:cs="Calibri"/>
          <w:szCs w:val="22"/>
        </w:rPr>
        <w:t xml:space="preserve"> date de la commande, et le n° d’</w:t>
      </w:r>
      <w:r w:rsidRPr="004B671B">
        <w:rPr>
          <w:rFonts w:cs="Calibri"/>
          <w:b/>
          <w:bCs/>
          <w:szCs w:val="22"/>
        </w:rPr>
        <w:t xml:space="preserve">EJ CHORUS </w:t>
      </w:r>
      <w:r w:rsidRPr="004B671B">
        <w:rPr>
          <w:rFonts w:cs="Calibri"/>
          <w:szCs w:val="22"/>
        </w:rPr>
        <w:t>(figurant sur l’acte d’engagement</w:t>
      </w:r>
      <w:r w:rsidRPr="004B671B">
        <w:rPr>
          <w:rFonts w:cs="Calibri"/>
          <w:i/>
          <w:iCs/>
          <w:szCs w:val="22"/>
        </w:rPr>
        <w:t xml:space="preserve">) </w:t>
      </w:r>
      <w:r w:rsidRPr="004B671B">
        <w:rPr>
          <w:rFonts w:cs="Calibri"/>
          <w:szCs w:val="22"/>
        </w:rPr>
        <w:t>;</w:t>
      </w:r>
    </w:p>
    <w:p w14:paraId="5ED4BCF6" w14:textId="2F9C8F3F" w:rsidR="004E61BF" w:rsidRPr="004B671B" w:rsidRDefault="004E61BF" w:rsidP="004E61BF">
      <w:pPr>
        <w:pStyle w:val="Paragraphedeliste"/>
        <w:numPr>
          <w:ilvl w:val="0"/>
          <w:numId w:val="3"/>
        </w:numPr>
        <w:spacing w:after="60"/>
        <w:rPr>
          <w:rFonts w:cs="Calibri"/>
          <w:szCs w:val="22"/>
        </w:rPr>
      </w:pPr>
      <w:r>
        <w:rPr>
          <w:rFonts w:cs="Calibri"/>
          <w:szCs w:val="22"/>
        </w:rPr>
        <w:t>L</w:t>
      </w:r>
      <w:r w:rsidR="00066B4B">
        <w:rPr>
          <w:rFonts w:cs="Calibri"/>
          <w:szCs w:val="22"/>
        </w:rPr>
        <w:t>’objet de la prestation</w:t>
      </w:r>
      <w:r>
        <w:rPr>
          <w:rFonts w:cs="Calibri"/>
          <w:szCs w:val="22"/>
        </w:rPr>
        <w:t> ;</w:t>
      </w:r>
    </w:p>
    <w:p w14:paraId="22620010" w14:textId="120C2080" w:rsidR="004E61BF" w:rsidRPr="004B671B" w:rsidRDefault="004E61BF" w:rsidP="004E61BF">
      <w:pPr>
        <w:pStyle w:val="Paragraphedeliste"/>
        <w:numPr>
          <w:ilvl w:val="0"/>
          <w:numId w:val="3"/>
        </w:numPr>
        <w:spacing w:after="60"/>
        <w:rPr>
          <w:rFonts w:cs="Calibri"/>
          <w:szCs w:val="22"/>
        </w:rPr>
      </w:pPr>
      <w:r>
        <w:rPr>
          <w:rFonts w:cs="Calibri"/>
          <w:szCs w:val="22"/>
        </w:rPr>
        <w:t>Les</w:t>
      </w:r>
      <w:r w:rsidRPr="004B671B">
        <w:rPr>
          <w:rFonts w:cs="Calibri"/>
          <w:szCs w:val="22"/>
        </w:rPr>
        <w:t xml:space="preserve"> prix unitaires, hors taxes ;</w:t>
      </w:r>
    </w:p>
    <w:p w14:paraId="24A91F5C" w14:textId="30EC3CB5" w:rsidR="004E61BF" w:rsidRPr="004B671B" w:rsidRDefault="004E61BF" w:rsidP="004E61BF">
      <w:pPr>
        <w:pStyle w:val="Paragraphedeliste"/>
        <w:numPr>
          <w:ilvl w:val="0"/>
          <w:numId w:val="3"/>
        </w:numPr>
        <w:spacing w:after="60"/>
        <w:rPr>
          <w:rFonts w:cs="Calibri"/>
          <w:szCs w:val="22"/>
        </w:rPr>
      </w:pPr>
      <w:r>
        <w:rPr>
          <w:rFonts w:cs="Calibri"/>
          <w:szCs w:val="22"/>
        </w:rPr>
        <w:t>Le</w:t>
      </w:r>
      <w:r w:rsidRPr="004B671B">
        <w:rPr>
          <w:rFonts w:cs="Calibri"/>
          <w:szCs w:val="22"/>
        </w:rPr>
        <w:t xml:space="preserve"> taux de TVA ;</w:t>
      </w:r>
    </w:p>
    <w:p w14:paraId="0724D315" w14:textId="000585B5" w:rsidR="004E61BF" w:rsidRPr="004B671B" w:rsidRDefault="004E61BF" w:rsidP="004E61BF">
      <w:pPr>
        <w:pStyle w:val="Paragraphedeliste"/>
        <w:numPr>
          <w:ilvl w:val="0"/>
          <w:numId w:val="3"/>
        </w:numPr>
        <w:spacing w:after="60"/>
        <w:rPr>
          <w:rFonts w:cs="Calibri"/>
          <w:szCs w:val="22"/>
        </w:rPr>
      </w:pPr>
      <w:r>
        <w:rPr>
          <w:rFonts w:cs="Calibri"/>
          <w:szCs w:val="22"/>
        </w:rPr>
        <w:lastRenderedPageBreak/>
        <w:t>Le</w:t>
      </w:r>
      <w:r w:rsidRPr="004B671B">
        <w:rPr>
          <w:rFonts w:cs="Calibri"/>
          <w:szCs w:val="22"/>
        </w:rPr>
        <w:t xml:space="preserve"> montant total HT, de la taxe et TTC de la commande ;</w:t>
      </w:r>
    </w:p>
    <w:p w14:paraId="2AC28B1F" w14:textId="517BB70A" w:rsidR="004E61BF" w:rsidRPr="00673DD8" w:rsidRDefault="004E61BF" w:rsidP="004E61BF">
      <w:pPr>
        <w:pStyle w:val="Paragraphedeliste"/>
        <w:numPr>
          <w:ilvl w:val="0"/>
          <w:numId w:val="3"/>
        </w:numPr>
        <w:spacing w:after="60"/>
      </w:pPr>
      <w:r>
        <w:rPr>
          <w:rFonts w:cs="Calibri"/>
          <w:szCs w:val="22"/>
        </w:rPr>
        <w:t>Les</w:t>
      </w:r>
      <w:r w:rsidRPr="004B671B">
        <w:rPr>
          <w:rFonts w:cs="Calibri"/>
          <w:szCs w:val="22"/>
        </w:rPr>
        <w:t xml:space="preserve"> coordonnées téléphoniques (portable ou fixe, adr</w:t>
      </w:r>
      <w:r>
        <w:rPr>
          <w:rFonts w:cs="Calibri"/>
          <w:szCs w:val="22"/>
        </w:rPr>
        <w:t xml:space="preserve">esse courriel) de la personne à </w:t>
      </w:r>
      <w:r w:rsidRPr="004B671B">
        <w:rPr>
          <w:rFonts w:cs="Calibri"/>
          <w:szCs w:val="22"/>
        </w:rPr>
        <w:t>contacter.</w:t>
      </w:r>
    </w:p>
    <w:p w14:paraId="045FEA79" w14:textId="6F0CDF07" w:rsidR="004E61BF" w:rsidRDefault="004E61BF" w:rsidP="004E61BF">
      <w:pPr>
        <w:spacing w:after="60"/>
        <w:rPr>
          <w:rFonts w:cs="Calibri"/>
          <w:szCs w:val="22"/>
        </w:rPr>
      </w:pPr>
      <w:r w:rsidRPr="008A7494">
        <w:rPr>
          <w:rFonts w:cs="Calibri"/>
          <w:szCs w:val="22"/>
        </w:rPr>
        <w:t>Les références ci-dessus seront rappelées obligatoirement dans toute correspondance et en particulier sur les</w:t>
      </w:r>
      <w:r>
        <w:rPr>
          <w:rFonts w:cs="Calibri"/>
          <w:szCs w:val="22"/>
        </w:rPr>
        <w:t xml:space="preserve"> </w:t>
      </w:r>
      <w:r w:rsidRPr="008A7494">
        <w:rPr>
          <w:rFonts w:cs="Calibri"/>
          <w:szCs w:val="22"/>
        </w:rPr>
        <w:t>factures.</w:t>
      </w:r>
    </w:p>
    <w:p w14:paraId="58E95E61" w14:textId="77777777" w:rsidR="00D16B79" w:rsidRPr="00D16B79" w:rsidRDefault="00D16B79" w:rsidP="00D16B79">
      <w:pPr>
        <w:spacing w:after="60"/>
        <w:rPr>
          <w:rFonts w:cs="Calibri"/>
          <w:szCs w:val="22"/>
        </w:rPr>
      </w:pPr>
      <w:r w:rsidRPr="00D16B79">
        <w:rPr>
          <w:rFonts w:cs="Calibri"/>
          <w:szCs w:val="22"/>
        </w:rPr>
        <w:t xml:space="preserve">La signature des bons de commande, qu’elle soit électronique ou non, n’est pas requise. </w:t>
      </w:r>
    </w:p>
    <w:p w14:paraId="408F135A" w14:textId="4A264ABA" w:rsidR="00D16B79" w:rsidRPr="00A205F4" w:rsidRDefault="00A205F4" w:rsidP="00A205F4">
      <w:pPr>
        <w:pStyle w:val="Style2"/>
      </w:pPr>
      <w:r w:rsidRPr="00A205F4">
        <w:t xml:space="preserve">5.1.1 </w:t>
      </w:r>
      <w:r w:rsidR="00D16B79" w:rsidRPr="00A205F4">
        <w:t>Modification ou annulation d’un bon de commande</w:t>
      </w:r>
    </w:p>
    <w:p w14:paraId="4BE63764" w14:textId="77777777" w:rsidR="00D16B79" w:rsidRPr="00D16B79" w:rsidRDefault="00D16B79" w:rsidP="00D16B79">
      <w:pPr>
        <w:spacing w:after="60"/>
        <w:rPr>
          <w:rFonts w:cs="Calibri"/>
          <w:szCs w:val="22"/>
        </w:rPr>
      </w:pPr>
      <w:r w:rsidRPr="00D16B79">
        <w:rPr>
          <w:rFonts w:cs="Calibri"/>
          <w:szCs w:val="22"/>
        </w:rPr>
        <w:t xml:space="preserve">Annulation ou modification par le RPA : Pour des contraintes impérieuses de service, le RPA pourra prononcer la modification ou l’annulation d’un bon de commande déjà </w:t>
      </w:r>
      <w:proofErr w:type="gramStart"/>
      <w:r w:rsidRPr="00D16B79">
        <w:rPr>
          <w:rFonts w:cs="Calibri"/>
          <w:szCs w:val="22"/>
        </w:rPr>
        <w:t>notifié</w:t>
      </w:r>
      <w:proofErr w:type="gramEnd"/>
      <w:r w:rsidRPr="00D16B79">
        <w:rPr>
          <w:rFonts w:cs="Calibri"/>
          <w:szCs w:val="22"/>
        </w:rPr>
        <w:t xml:space="preserve"> au titulaire, avec un préavis de 15 jours. La modification ou l’annulation d’un bon de commande ne saurait donner droit à indemnité au profit du prestataire.</w:t>
      </w:r>
    </w:p>
    <w:p w14:paraId="59E7CD0B" w14:textId="77777777" w:rsidR="00D16B79" w:rsidRPr="00D16B79" w:rsidRDefault="00D16B79" w:rsidP="00D16B79">
      <w:pPr>
        <w:spacing w:after="60"/>
        <w:rPr>
          <w:rFonts w:cs="Calibri"/>
          <w:szCs w:val="22"/>
        </w:rPr>
      </w:pPr>
      <w:r w:rsidRPr="00D16B79">
        <w:rPr>
          <w:rFonts w:cs="Calibri"/>
          <w:szCs w:val="22"/>
        </w:rPr>
        <w:t>Annulation ou modification par le titulaire : Sauf cas de force majeure, une annulation ou modification est susceptible, selon sa gravité et/ou sa récurrence, de motiver une résiliation aux torts du titulaire. En tout état de cause, le titulaire est tenu de respecter un préavis de 15 jours.</w:t>
      </w:r>
    </w:p>
    <w:p w14:paraId="4738C6A6" w14:textId="7698B80A" w:rsidR="00D16B79" w:rsidRPr="00A205F4" w:rsidRDefault="00A205F4" w:rsidP="00A205F4">
      <w:pPr>
        <w:pStyle w:val="Style2"/>
      </w:pPr>
      <w:r w:rsidRPr="00A205F4">
        <w:t xml:space="preserve">5.1.2 </w:t>
      </w:r>
      <w:r w:rsidR="00D16B79" w:rsidRPr="00A205F4">
        <w:t>Durée maximum des bons de commande</w:t>
      </w:r>
    </w:p>
    <w:p w14:paraId="6829AE49" w14:textId="742412EA" w:rsidR="00D16B79" w:rsidRPr="00D16B79" w:rsidRDefault="00D16B79" w:rsidP="00D16B79">
      <w:pPr>
        <w:spacing w:after="60"/>
        <w:rPr>
          <w:rFonts w:cs="Calibri"/>
          <w:szCs w:val="22"/>
        </w:rPr>
      </w:pPr>
      <w:r w:rsidRPr="00D16B79">
        <w:rPr>
          <w:rFonts w:cs="Calibri"/>
          <w:szCs w:val="22"/>
        </w:rPr>
        <w:t xml:space="preserve">Les bons de commande peuvent être émis jusqu’au dernier jour de validité du marché et sont poursuivis jusqu’à leur complète exécution sans prolonger la durée d’exécution du marché de plus de </w:t>
      </w:r>
      <w:r w:rsidR="00B16F9E">
        <w:rPr>
          <w:rFonts w:cs="Calibri"/>
          <w:szCs w:val="22"/>
        </w:rPr>
        <w:t>3 mois</w:t>
      </w:r>
      <w:r w:rsidRPr="00D16B79">
        <w:rPr>
          <w:rFonts w:cs="Calibri"/>
          <w:szCs w:val="22"/>
        </w:rPr>
        <w:t xml:space="preserve">. </w:t>
      </w:r>
    </w:p>
    <w:p w14:paraId="17A11D98" w14:textId="5FF09220" w:rsidR="0029118E" w:rsidRDefault="00A205F4" w:rsidP="0029118E">
      <w:pPr>
        <w:pStyle w:val="Sous-titre"/>
      </w:pPr>
      <w:bookmarkStart w:id="69" w:name="_Toc213142336"/>
      <w:r>
        <w:t>5</w:t>
      </w:r>
      <w:r w:rsidR="0029118E">
        <w:t>.</w:t>
      </w:r>
      <w:r w:rsidR="00066B4B">
        <w:t>2</w:t>
      </w:r>
      <w:r w:rsidR="0029118E">
        <w:t xml:space="preserve"> Correspondants en charge du suivi du marché</w:t>
      </w:r>
      <w:bookmarkEnd w:id="69"/>
    </w:p>
    <w:p w14:paraId="0CFB6EBC" w14:textId="28179310" w:rsidR="0029118E" w:rsidRPr="003B497F" w:rsidRDefault="00A205F4" w:rsidP="003B497F">
      <w:pPr>
        <w:pStyle w:val="Style2"/>
      </w:pPr>
      <w:r>
        <w:t>5</w:t>
      </w:r>
      <w:r w:rsidR="0029118E" w:rsidRPr="003B497F">
        <w:t>.</w:t>
      </w:r>
      <w:r w:rsidR="00066B4B">
        <w:t>2</w:t>
      </w:r>
      <w:r w:rsidR="0029118E" w:rsidRPr="003B497F">
        <w:t>.1 Correspondants du représentant du pouvoir adjudicateur</w:t>
      </w:r>
    </w:p>
    <w:p w14:paraId="70913E02" w14:textId="313A4288" w:rsidR="0029118E" w:rsidRPr="0029118E" w:rsidRDefault="0029118E" w:rsidP="0029118E">
      <w:pPr>
        <w:spacing w:after="0"/>
      </w:pPr>
      <w:r w:rsidRPr="0029118E">
        <w:t xml:space="preserve">Division achats publics – Bureau Achat Fournitures et </w:t>
      </w:r>
      <w:r w:rsidR="003B497F">
        <w:t>Services</w:t>
      </w:r>
    </w:p>
    <w:p w14:paraId="0F04CFC9" w14:textId="77777777" w:rsidR="0029118E" w:rsidRPr="0029118E" w:rsidRDefault="0029118E" w:rsidP="0029118E">
      <w:pPr>
        <w:spacing w:after="0"/>
      </w:pPr>
      <w:r w:rsidRPr="0029118E">
        <w:t>Quartier Foch – BP 22</w:t>
      </w:r>
    </w:p>
    <w:p w14:paraId="46A40BA4" w14:textId="77777777" w:rsidR="0029118E" w:rsidRPr="0029118E" w:rsidRDefault="0029118E" w:rsidP="0029118E">
      <w:pPr>
        <w:spacing w:after="0"/>
      </w:pPr>
      <w:r w:rsidRPr="0029118E">
        <w:t>35998 RENNES Cedex 9</w:t>
      </w:r>
    </w:p>
    <w:p w14:paraId="1E5F6035" w14:textId="72A6ACE0" w:rsidR="0029118E" w:rsidRPr="0029118E" w:rsidRDefault="0029118E" w:rsidP="0029118E">
      <w:pPr>
        <w:spacing w:after="0"/>
      </w:pPr>
      <w:r w:rsidRPr="0029118E">
        <w:t xml:space="preserve">Tél. : 02 23 44 60 </w:t>
      </w:r>
      <w:r w:rsidR="003B497F">
        <w:t>10</w:t>
      </w:r>
    </w:p>
    <w:p w14:paraId="4BFA8B9F" w14:textId="77777777" w:rsidR="0029118E" w:rsidRPr="0029118E" w:rsidRDefault="0029118E" w:rsidP="0029118E">
      <w:r w:rsidRPr="0029118E">
        <w:t xml:space="preserve">Email : </w:t>
      </w:r>
      <w:hyperlink r:id="rId11">
        <w:r w:rsidRPr="0029118E">
          <w:rPr>
            <w:rStyle w:val="Lienhypertexte"/>
          </w:rPr>
          <w:t>pfc-ouest-dap-bfs.charge-rel-entr.fct@intradef.gouv.fr</w:t>
        </w:r>
      </w:hyperlink>
    </w:p>
    <w:p w14:paraId="4157E0A4" w14:textId="7235923B" w:rsidR="0029118E" w:rsidRPr="003B497F" w:rsidRDefault="00A205F4" w:rsidP="003B497F">
      <w:pPr>
        <w:pStyle w:val="Style2"/>
      </w:pPr>
      <w:r>
        <w:t>5</w:t>
      </w:r>
      <w:r w:rsidR="0029118E" w:rsidRPr="003B497F">
        <w:t>.</w:t>
      </w:r>
      <w:r w:rsidR="00066B4B">
        <w:t>2</w:t>
      </w:r>
      <w:r w:rsidR="0029118E" w:rsidRPr="003B497F">
        <w:t>.2 Correspondant technique</w:t>
      </w:r>
    </w:p>
    <w:p w14:paraId="2B3F4310" w14:textId="7D5C7FDE" w:rsidR="0029118E" w:rsidRPr="0029118E" w:rsidRDefault="0029118E" w:rsidP="0029118E">
      <w:pPr>
        <w:spacing w:after="0"/>
      </w:pPr>
      <w:r>
        <w:t xml:space="preserve">Responsable projets du bureau </w:t>
      </w:r>
      <w:r w:rsidR="00441D6A">
        <w:t>f</w:t>
      </w:r>
      <w:r>
        <w:t xml:space="preserve">ormation </w:t>
      </w:r>
      <w:r w:rsidR="00441D6A">
        <w:t>par le digital (BFD)</w:t>
      </w:r>
    </w:p>
    <w:p w14:paraId="34FC84E5" w14:textId="74D9D180" w:rsidR="0029118E" w:rsidRPr="0029118E" w:rsidRDefault="0029118E" w:rsidP="0029118E">
      <w:pPr>
        <w:spacing w:after="0"/>
      </w:pPr>
      <w:r>
        <w:t>Direction des ressources humaines de l’Armée de l’Air et de l’Espace – BA 705 – RD 910</w:t>
      </w:r>
    </w:p>
    <w:p w14:paraId="568314FD" w14:textId="5C85FBBD" w:rsidR="0029118E" w:rsidRDefault="0029118E" w:rsidP="0029118E">
      <w:pPr>
        <w:spacing w:after="0"/>
      </w:pPr>
      <w:r>
        <w:t>37076 TOURS Cedex 02</w:t>
      </w:r>
    </w:p>
    <w:p w14:paraId="694043E8" w14:textId="189C7BAD" w:rsidR="0029118E" w:rsidRPr="0029118E" w:rsidRDefault="0029118E" w:rsidP="0029118E">
      <w:pPr>
        <w:spacing w:after="0"/>
      </w:pPr>
      <w:r w:rsidRPr="0029118E">
        <w:t xml:space="preserve">Tél. : 02 </w:t>
      </w:r>
      <w:r>
        <w:t>45 34 34 72</w:t>
      </w:r>
    </w:p>
    <w:p w14:paraId="1FA419A9" w14:textId="79E5C69E" w:rsidR="0029118E" w:rsidRDefault="0029118E" w:rsidP="0029118E">
      <w:r w:rsidRPr="0029118E">
        <w:t xml:space="preserve">Email : </w:t>
      </w:r>
      <w:hyperlink r:id="rId12" w:history="1">
        <w:r w:rsidR="001F684E" w:rsidRPr="001F684E">
          <w:rPr>
            <w:color w:val="0563C1"/>
            <w:u w:val="single"/>
          </w:rPr>
          <w:t>drhaae-sdef-digitalfactory.resp.fct@intradef.gouv.fr</w:t>
        </w:r>
      </w:hyperlink>
    </w:p>
    <w:p w14:paraId="5A452951" w14:textId="502BB067" w:rsidR="0029118E" w:rsidRDefault="00A205F4" w:rsidP="0029118E">
      <w:pPr>
        <w:pStyle w:val="Style2"/>
      </w:pPr>
      <w:r>
        <w:t>5</w:t>
      </w:r>
      <w:r w:rsidR="0029118E">
        <w:t>.</w:t>
      </w:r>
      <w:r w:rsidR="00066B4B">
        <w:t>2</w:t>
      </w:r>
      <w:r w:rsidR="0029118E">
        <w:t>.3 Correspondant du titulaire</w:t>
      </w:r>
    </w:p>
    <w:p w14:paraId="4CE8D2CA" w14:textId="5A809A58" w:rsidR="0029118E" w:rsidRDefault="0029118E" w:rsidP="0029118E">
      <w:r w:rsidRPr="0029118E">
        <w:t>Le titulaire désigne, pour la durée du marché, une personne qualifiée ayant la responsabilité de prendre ou de faire prendre toutes les décisions à son nom, et dont les principales missions sont le suivi administratif et technique du contrat.</w:t>
      </w:r>
    </w:p>
    <w:p w14:paraId="3217C11A" w14:textId="356F1204" w:rsidR="00642B5F" w:rsidRDefault="00A205F4" w:rsidP="00642B5F">
      <w:pPr>
        <w:pStyle w:val="Sous-titre"/>
        <w:rPr>
          <w:lang w:eastAsia="en-US"/>
        </w:rPr>
      </w:pPr>
      <w:bookmarkStart w:id="70" w:name="_Toc213142337"/>
      <w:r>
        <w:rPr>
          <w:lang w:eastAsia="en-US"/>
        </w:rPr>
        <w:t>5</w:t>
      </w:r>
      <w:r w:rsidR="00642B5F">
        <w:rPr>
          <w:lang w:eastAsia="en-US"/>
        </w:rPr>
        <w:t>.</w:t>
      </w:r>
      <w:r w:rsidR="00066B4B">
        <w:rPr>
          <w:lang w:eastAsia="en-US"/>
        </w:rPr>
        <w:t>3</w:t>
      </w:r>
      <w:r w:rsidR="00642B5F" w:rsidRPr="00865245">
        <w:rPr>
          <w:lang w:eastAsia="en-US"/>
        </w:rPr>
        <w:t xml:space="preserve"> Pilotage et management</w:t>
      </w:r>
      <w:bookmarkEnd w:id="70"/>
    </w:p>
    <w:p w14:paraId="5E9209D4" w14:textId="1B4C1D12" w:rsidR="007B0944" w:rsidRPr="00865245" w:rsidRDefault="007B0944" w:rsidP="007B0944">
      <w:pPr>
        <w:pStyle w:val="Style2"/>
        <w:rPr>
          <w:lang w:eastAsia="en-US"/>
        </w:rPr>
      </w:pPr>
      <w:r>
        <w:rPr>
          <w:lang w:eastAsia="en-US"/>
        </w:rPr>
        <w:t>5.3</w:t>
      </w:r>
      <w:r w:rsidRPr="00865245">
        <w:rPr>
          <w:lang w:eastAsia="en-US"/>
        </w:rPr>
        <w:t xml:space="preserve">.1 </w:t>
      </w:r>
      <w:r>
        <w:rPr>
          <w:lang w:eastAsia="en-US"/>
        </w:rPr>
        <w:t>Phase préparatoire</w:t>
      </w:r>
      <w:r w:rsidR="00523564">
        <w:rPr>
          <w:lang w:eastAsia="en-US"/>
        </w:rPr>
        <w:t xml:space="preserve"> (En cas de solution</w:t>
      </w:r>
      <w:r w:rsidR="00340A74">
        <w:rPr>
          <w:lang w:eastAsia="en-US"/>
        </w:rPr>
        <w:t xml:space="preserve"> non opérationnelle</w:t>
      </w:r>
      <w:r w:rsidR="00523564">
        <w:rPr>
          <w:lang w:eastAsia="en-US"/>
        </w:rPr>
        <w:t xml:space="preserve"> </w:t>
      </w:r>
      <w:r w:rsidR="00431F89">
        <w:rPr>
          <w:lang w:eastAsia="en-US"/>
        </w:rPr>
        <w:t xml:space="preserve">dès </w:t>
      </w:r>
      <w:r w:rsidR="00523564">
        <w:rPr>
          <w:lang w:eastAsia="en-US"/>
        </w:rPr>
        <w:t>la notification du marché)</w:t>
      </w:r>
    </w:p>
    <w:p w14:paraId="07C3CFC4" w14:textId="3D4EF021" w:rsidR="002746F5" w:rsidRDefault="00431F89" w:rsidP="00441D6A">
      <w:r>
        <w:t>C</w:t>
      </w:r>
      <w:r w:rsidR="00523564">
        <w:t>ette période</w:t>
      </w:r>
      <w:r>
        <w:t xml:space="preserve"> permet au titulaire</w:t>
      </w:r>
      <w:r w:rsidR="00523564">
        <w:t xml:space="preserve"> de se mettre en parfaite adéquation avec les exigences du CCTP</w:t>
      </w:r>
      <w:r w:rsidR="000A6DEA">
        <w:t xml:space="preserve">, puisque </w:t>
      </w:r>
      <w:r w:rsidR="000A6DEA" w:rsidRPr="000A6DEA">
        <w:rPr>
          <w:b/>
          <w:u w:val="single"/>
        </w:rPr>
        <w:t>la solution doit être opérationnelle pour le 1</w:t>
      </w:r>
      <w:r w:rsidR="000A6DEA" w:rsidRPr="000A6DEA">
        <w:rPr>
          <w:b/>
          <w:u w:val="single"/>
          <w:vertAlign w:val="superscript"/>
        </w:rPr>
        <w:t>er</w:t>
      </w:r>
      <w:r w:rsidR="000A6DEA" w:rsidRPr="000A6DEA">
        <w:rPr>
          <w:b/>
          <w:u w:val="single"/>
        </w:rPr>
        <w:t xml:space="preserve"> juin 2026 au plus tard</w:t>
      </w:r>
      <w:r w:rsidR="000A6DEA">
        <w:rPr>
          <w:b/>
          <w:u w:val="single"/>
        </w:rPr>
        <w:t>.</w:t>
      </w:r>
    </w:p>
    <w:p w14:paraId="4DB1A23A" w14:textId="1E064D70" w:rsidR="00340A74" w:rsidRDefault="005743BC" w:rsidP="00441D6A">
      <w:r>
        <w:t>Dans le cadre de son offre</w:t>
      </w:r>
      <w:r w:rsidR="004A593F">
        <w:t>,</w:t>
      </w:r>
      <w:r w:rsidR="002746F5">
        <w:t xml:space="preserve"> le titulaire</w:t>
      </w:r>
      <w:r w:rsidR="004948DA">
        <w:t xml:space="preserve"> a</w:t>
      </w:r>
      <w:r w:rsidR="00523564">
        <w:t xml:space="preserve"> </w:t>
      </w:r>
      <w:r w:rsidR="00E4464C">
        <w:t>p</w:t>
      </w:r>
      <w:r w:rsidR="00523564">
        <w:t>ropos</w:t>
      </w:r>
      <w:r w:rsidR="004948DA">
        <w:t>é</w:t>
      </w:r>
      <w:r w:rsidR="00523564">
        <w:t xml:space="preserve"> la mise en place d’un</w:t>
      </w:r>
      <w:r w:rsidR="00E4464C">
        <w:t xml:space="preserve"> </w:t>
      </w:r>
      <w:r w:rsidR="00E4464C" w:rsidRPr="00E4464C">
        <w:t>calendrier détaillé de déploiement de la version finale de sa solution</w:t>
      </w:r>
      <w:r w:rsidR="00E4464C">
        <w:t>, associé à une</w:t>
      </w:r>
      <w:r w:rsidR="00523564">
        <w:t xml:space="preserve"> comitologie</w:t>
      </w:r>
      <w:r w:rsidR="00E4464C">
        <w:t xml:space="preserve">, permettant un suivi d’évolution de ses travaux. </w:t>
      </w:r>
    </w:p>
    <w:p w14:paraId="7CD4EBBA" w14:textId="77777777" w:rsidR="002746F5" w:rsidRDefault="00523564" w:rsidP="00441D6A">
      <w:r>
        <w:t xml:space="preserve">Ces </w:t>
      </w:r>
      <w:r w:rsidR="00441D6A">
        <w:t>échanges peuvent être organisé</w:t>
      </w:r>
      <w:r>
        <w:t>s</w:t>
      </w:r>
      <w:r w:rsidR="00441D6A">
        <w:t xml:space="preserve"> au maximum tous les 15 jours</w:t>
      </w:r>
      <w:r>
        <w:t>.</w:t>
      </w:r>
      <w:r w:rsidR="002746F5">
        <w:t xml:space="preserve"> </w:t>
      </w:r>
    </w:p>
    <w:p w14:paraId="0112F3C8" w14:textId="5232B078" w:rsidR="007B0944" w:rsidRPr="00441D6A" w:rsidRDefault="002746F5" w:rsidP="00441D6A">
      <w:pPr>
        <w:rPr>
          <w:lang w:eastAsia="en-US"/>
        </w:rPr>
      </w:pPr>
      <w:r>
        <w:lastRenderedPageBreak/>
        <w:t xml:space="preserve">Dans ce cas, il contacte le bénéficiaire afin de s’organiser </w:t>
      </w:r>
      <w:r w:rsidR="000A6DEA">
        <w:t>en vue de cette</w:t>
      </w:r>
      <w:r>
        <w:t xml:space="preserve"> phase préparatoire.</w:t>
      </w:r>
    </w:p>
    <w:p w14:paraId="425ED368" w14:textId="433C8F82" w:rsidR="00642B5F" w:rsidRPr="00865245" w:rsidRDefault="00F0170E" w:rsidP="00642B5F">
      <w:pPr>
        <w:pStyle w:val="Style2"/>
        <w:rPr>
          <w:lang w:eastAsia="en-US"/>
        </w:rPr>
      </w:pPr>
      <w:r>
        <w:rPr>
          <w:lang w:eastAsia="en-US"/>
        </w:rPr>
        <w:t>5</w:t>
      </w:r>
      <w:r w:rsidR="00642B5F">
        <w:rPr>
          <w:lang w:eastAsia="en-US"/>
        </w:rPr>
        <w:t>.</w:t>
      </w:r>
      <w:r w:rsidR="00066B4B">
        <w:rPr>
          <w:lang w:eastAsia="en-US"/>
        </w:rPr>
        <w:t>3</w:t>
      </w:r>
      <w:r w:rsidR="007B0944">
        <w:rPr>
          <w:lang w:eastAsia="en-US"/>
        </w:rPr>
        <w:t>.2</w:t>
      </w:r>
      <w:r w:rsidR="00642B5F" w:rsidRPr="00865245">
        <w:rPr>
          <w:lang w:eastAsia="en-US"/>
        </w:rPr>
        <w:t xml:space="preserve"> Comitologie</w:t>
      </w:r>
      <w:r w:rsidR="007B0944">
        <w:rPr>
          <w:lang w:eastAsia="en-US"/>
        </w:rPr>
        <w:t xml:space="preserve"> p</w:t>
      </w:r>
      <w:r w:rsidR="00441D6A">
        <w:rPr>
          <w:lang w:eastAsia="en-US"/>
        </w:rPr>
        <w:t>en</w:t>
      </w:r>
      <w:r w:rsidR="007B0944">
        <w:rPr>
          <w:lang w:eastAsia="en-US"/>
        </w:rPr>
        <w:t>d</w:t>
      </w:r>
      <w:r w:rsidR="00441D6A">
        <w:rPr>
          <w:lang w:eastAsia="en-US"/>
        </w:rPr>
        <w:t>ant</w:t>
      </w:r>
      <w:r w:rsidR="007B0944">
        <w:rPr>
          <w:lang w:eastAsia="en-US"/>
        </w:rPr>
        <w:t xml:space="preserve"> l’exécution du marché</w:t>
      </w:r>
    </w:p>
    <w:p w14:paraId="4AE11A84" w14:textId="77777777" w:rsidR="00642B5F" w:rsidRPr="00865245" w:rsidRDefault="00642B5F" w:rsidP="00642B5F">
      <w:pPr>
        <w:numPr>
          <w:ilvl w:val="0"/>
          <w:numId w:val="34"/>
        </w:numPr>
        <w:rPr>
          <w:lang w:eastAsia="en-US"/>
        </w:rPr>
      </w:pPr>
      <w:r w:rsidRPr="00865245">
        <w:rPr>
          <w:b/>
          <w:lang w:eastAsia="en-US"/>
        </w:rPr>
        <w:t>Réunion de lancement (kick off)</w:t>
      </w:r>
      <w:r w:rsidRPr="00865245">
        <w:rPr>
          <w:lang w:eastAsia="en-US"/>
        </w:rPr>
        <w:t xml:space="preserve"> : elle est organisée par le titulaire et permet de vérifier sa bonne compréhension des enjeux et objectifs, ainsi que la mise en place des moyens et outils de management nécessaires au bon déroulement du marché.  Elle réunit l’équipe de pilotage, les unités bénéficiaires et le titulaire. </w:t>
      </w:r>
    </w:p>
    <w:p w14:paraId="38C31CB6" w14:textId="0E7597A9" w:rsidR="00642B5F" w:rsidRPr="00865245" w:rsidRDefault="00642B5F" w:rsidP="00642B5F">
      <w:pPr>
        <w:numPr>
          <w:ilvl w:val="0"/>
          <w:numId w:val="34"/>
        </w:numPr>
        <w:rPr>
          <w:lang w:eastAsia="en-US"/>
        </w:rPr>
      </w:pPr>
      <w:r w:rsidRPr="00865245">
        <w:rPr>
          <w:b/>
          <w:lang w:eastAsia="en-US"/>
        </w:rPr>
        <w:t>Comité</w:t>
      </w:r>
      <w:r w:rsidR="000E3AAB">
        <w:rPr>
          <w:b/>
          <w:lang w:eastAsia="en-US"/>
        </w:rPr>
        <w:t>s</w:t>
      </w:r>
      <w:r w:rsidRPr="00865245">
        <w:rPr>
          <w:b/>
          <w:lang w:eastAsia="en-US"/>
        </w:rPr>
        <w:t xml:space="preserve"> de pilotage (COPIL</w:t>
      </w:r>
      <w:r w:rsidRPr="00865245">
        <w:rPr>
          <w:b/>
          <w:bCs/>
          <w:lang w:eastAsia="en-US"/>
        </w:rPr>
        <w:t>) :</w:t>
      </w:r>
      <w:r w:rsidRPr="00865245">
        <w:rPr>
          <w:bCs/>
          <w:lang w:eastAsia="en-US"/>
        </w:rPr>
        <w:t xml:space="preserve"> ils</w:t>
      </w:r>
      <w:r w:rsidRPr="00865245">
        <w:rPr>
          <w:b/>
          <w:lang w:eastAsia="en-US"/>
        </w:rPr>
        <w:t xml:space="preserve"> </w:t>
      </w:r>
      <w:r w:rsidRPr="00865245">
        <w:rPr>
          <w:lang w:eastAsia="en-US"/>
        </w:rPr>
        <w:t>permettent de faire le point sur la bonne réalisation du marché. Le rythme est semestriel, ou au besoin</w:t>
      </w:r>
      <w:r w:rsidR="001D2AC8">
        <w:rPr>
          <w:lang w:eastAsia="en-US"/>
        </w:rPr>
        <w:t>,</w:t>
      </w:r>
      <w:r w:rsidRPr="00865245">
        <w:rPr>
          <w:lang w:eastAsia="en-US"/>
        </w:rPr>
        <w:t xml:space="preserve"> en cas</w:t>
      </w:r>
      <w:r w:rsidR="001D2AC8">
        <w:rPr>
          <w:lang w:eastAsia="en-US"/>
        </w:rPr>
        <w:t xml:space="preserve"> de</w:t>
      </w:r>
      <w:r w:rsidRPr="00865245">
        <w:rPr>
          <w:lang w:eastAsia="en-US"/>
        </w:rPr>
        <w:t xml:space="preserve"> demande de l’équipe de pilotage. Ils réunissent l’équipe de pilotage élargie, les bénéficiaires, et le titulaire. Le mode distanciel sera privilégié, sauf à la demande expresse d’une des parties.</w:t>
      </w:r>
    </w:p>
    <w:p w14:paraId="30313508" w14:textId="77777777" w:rsidR="00642B5F" w:rsidRPr="00865245" w:rsidRDefault="00642B5F" w:rsidP="00642B5F">
      <w:pPr>
        <w:numPr>
          <w:ilvl w:val="0"/>
          <w:numId w:val="34"/>
        </w:numPr>
        <w:rPr>
          <w:lang w:eastAsia="en-US"/>
        </w:rPr>
      </w:pPr>
      <w:r w:rsidRPr="00865245">
        <w:rPr>
          <w:b/>
          <w:lang w:eastAsia="en-US"/>
        </w:rPr>
        <w:t xml:space="preserve">Réunion de clôture : </w:t>
      </w:r>
      <w:r w:rsidRPr="00865245">
        <w:rPr>
          <w:lang w:eastAsia="en-US"/>
        </w:rPr>
        <w:t xml:space="preserve">A l’issue du marché, une réunion de clôture sera organisée par le titulaire afin de faire un retex en présence de l’équipe de pilotage et des bénéficiaires.  </w:t>
      </w:r>
    </w:p>
    <w:p w14:paraId="5457CE0C" w14:textId="648D31ED" w:rsidR="00642B5F" w:rsidRPr="00865245" w:rsidRDefault="00F0170E" w:rsidP="00642B5F">
      <w:pPr>
        <w:pStyle w:val="Style2"/>
        <w:rPr>
          <w:lang w:eastAsia="en-US"/>
        </w:rPr>
      </w:pPr>
      <w:r>
        <w:rPr>
          <w:lang w:eastAsia="en-US"/>
        </w:rPr>
        <w:t>5</w:t>
      </w:r>
      <w:r w:rsidR="00642B5F">
        <w:rPr>
          <w:lang w:eastAsia="en-US"/>
        </w:rPr>
        <w:t>.</w:t>
      </w:r>
      <w:r w:rsidR="00066B4B">
        <w:rPr>
          <w:lang w:eastAsia="en-US"/>
        </w:rPr>
        <w:t>3</w:t>
      </w:r>
      <w:r w:rsidR="00642B5F" w:rsidRPr="00865245">
        <w:rPr>
          <w:lang w:eastAsia="en-US"/>
        </w:rPr>
        <w:t>.</w:t>
      </w:r>
      <w:r w:rsidR="00642B5F">
        <w:rPr>
          <w:lang w:eastAsia="en-US"/>
        </w:rPr>
        <w:t>2</w:t>
      </w:r>
      <w:r w:rsidR="00642B5F" w:rsidRPr="00865245">
        <w:rPr>
          <w:lang w:eastAsia="en-US"/>
        </w:rPr>
        <w:t xml:space="preserve"> Modalités pratiques</w:t>
      </w:r>
    </w:p>
    <w:p w14:paraId="478886C3" w14:textId="77777777" w:rsidR="00642B5F" w:rsidRPr="00865245" w:rsidRDefault="00642B5F" w:rsidP="00642B5F">
      <w:pPr>
        <w:rPr>
          <w:lang w:eastAsia="en-US"/>
        </w:rPr>
      </w:pPr>
      <w:r w:rsidRPr="00865245">
        <w:rPr>
          <w:lang w:eastAsia="en-US"/>
        </w:rPr>
        <w:t>Avant le kick off, chaque comité et la réunion de clôture, le titulaire doit transmettre à l’administration un support numérique finalisé de préparation de la rencontre (et tout autre document nécessaire) cinq (5) jours ouvrés avant la réunion.</w:t>
      </w:r>
    </w:p>
    <w:p w14:paraId="5BA6CFF6" w14:textId="77777777" w:rsidR="00642B5F" w:rsidRPr="00865245" w:rsidRDefault="00642B5F" w:rsidP="00642B5F">
      <w:pPr>
        <w:rPr>
          <w:lang w:eastAsia="en-US"/>
        </w:rPr>
      </w:pPr>
      <w:r w:rsidRPr="00865245">
        <w:rPr>
          <w:lang w:eastAsia="en-US"/>
        </w:rPr>
        <w:t>Dans le cadre de la gestion du projet, le titulaire doit à minima fournir les éléments suivants :</w:t>
      </w:r>
    </w:p>
    <w:p w14:paraId="29850A81" w14:textId="77777777" w:rsidR="00642B5F" w:rsidRPr="00865245" w:rsidRDefault="00642B5F" w:rsidP="00F5558C">
      <w:pPr>
        <w:numPr>
          <w:ilvl w:val="1"/>
          <w:numId w:val="35"/>
        </w:numPr>
        <w:spacing w:after="0"/>
        <w:rPr>
          <w:lang w:eastAsia="en-US"/>
        </w:rPr>
      </w:pPr>
      <w:r w:rsidRPr="00865245">
        <w:rPr>
          <w:lang w:eastAsia="en-US"/>
        </w:rPr>
        <w:t>Compte-rendu de la réunion de lancement ;</w:t>
      </w:r>
    </w:p>
    <w:p w14:paraId="6FF0AD2F" w14:textId="77777777" w:rsidR="00642B5F" w:rsidRPr="00865245" w:rsidRDefault="00642B5F" w:rsidP="00F5558C">
      <w:pPr>
        <w:numPr>
          <w:ilvl w:val="1"/>
          <w:numId w:val="35"/>
        </w:numPr>
        <w:spacing w:after="0"/>
        <w:rPr>
          <w:lang w:eastAsia="en-US"/>
        </w:rPr>
      </w:pPr>
      <w:r w:rsidRPr="00865245">
        <w:rPr>
          <w:lang w:eastAsia="en-US"/>
        </w:rPr>
        <w:t>Support des COPIL ;</w:t>
      </w:r>
    </w:p>
    <w:p w14:paraId="7F30D85C" w14:textId="77777777" w:rsidR="00642B5F" w:rsidRPr="00865245" w:rsidRDefault="00642B5F" w:rsidP="00F5558C">
      <w:pPr>
        <w:numPr>
          <w:ilvl w:val="1"/>
          <w:numId w:val="35"/>
        </w:numPr>
        <w:spacing w:after="0"/>
        <w:rPr>
          <w:lang w:eastAsia="en-US"/>
        </w:rPr>
      </w:pPr>
      <w:r w:rsidRPr="00865245">
        <w:rPr>
          <w:lang w:eastAsia="en-US"/>
        </w:rPr>
        <w:t>Compte-rendu des COPIL ;</w:t>
      </w:r>
    </w:p>
    <w:p w14:paraId="0FE93E08" w14:textId="77777777" w:rsidR="00642B5F" w:rsidRPr="00865245" w:rsidRDefault="00642B5F" w:rsidP="00F5558C">
      <w:pPr>
        <w:numPr>
          <w:ilvl w:val="1"/>
          <w:numId w:val="35"/>
        </w:numPr>
        <w:spacing w:after="0"/>
        <w:rPr>
          <w:lang w:eastAsia="en-US"/>
        </w:rPr>
      </w:pPr>
      <w:r w:rsidRPr="00865245">
        <w:rPr>
          <w:lang w:eastAsia="en-US"/>
        </w:rPr>
        <w:t>Support de réunion de clôture ;</w:t>
      </w:r>
    </w:p>
    <w:p w14:paraId="01FD6F15" w14:textId="77777777" w:rsidR="00642B5F" w:rsidRPr="00865245" w:rsidRDefault="00642B5F" w:rsidP="00F5558C">
      <w:pPr>
        <w:numPr>
          <w:ilvl w:val="1"/>
          <w:numId w:val="35"/>
        </w:numPr>
        <w:ind w:left="1434" w:hanging="357"/>
        <w:rPr>
          <w:lang w:eastAsia="en-US"/>
        </w:rPr>
      </w:pPr>
      <w:r w:rsidRPr="00865245">
        <w:rPr>
          <w:lang w:eastAsia="en-US"/>
        </w:rPr>
        <w:t>Compte-rendu de réunion de clôture.</w:t>
      </w:r>
    </w:p>
    <w:p w14:paraId="729B389D" w14:textId="77777777" w:rsidR="00642B5F" w:rsidRPr="00865245" w:rsidRDefault="00642B5F" w:rsidP="00642B5F">
      <w:pPr>
        <w:rPr>
          <w:lang w:eastAsia="en-US"/>
        </w:rPr>
      </w:pPr>
      <w:r w:rsidRPr="00865245">
        <w:rPr>
          <w:lang w:eastAsia="en-US"/>
        </w:rPr>
        <w:t>Le titulaire recherche l’accord des parties prenantes sur le projet, avant la diffusion formelle des compte- rendu de réunions.</w:t>
      </w:r>
    </w:p>
    <w:p w14:paraId="47D7E3E3" w14:textId="77777777" w:rsidR="00642B5F" w:rsidRPr="00865245" w:rsidRDefault="00642B5F" w:rsidP="00642B5F">
      <w:pPr>
        <w:rPr>
          <w:lang w:eastAsia="en-US"/>
        </w:rPr>
      </w:pPr>
      <w:r w:rsidRPr="00865245">
        <w:rPr>
          <w:lang w:eastAsia="en-US"/>
        </w:rPr>
        <w:t>L’administration dispose de 5 jours ouvrés pour valider les compte-rendu de réunion.</w:t>
      </w:r>
    </w:p>
    <w:p w14:paraId="404E47D1" w14:textId="77777777" w:rsidR="00642B5F" w:rsidRPr="00865245" w:rsidRDefault="00642B5F" w:rsidP="00642B5F">
      <w:pPr>
        <w:rPr>
          <w:lang w:eastAsia="en-US"/>
        </w:rPr>
      </w:pPr>
      <w:r w:rsidRPr="00865245">
        <w:rPr>
          <w:lang w:eastAsia="en-US"/>
        </w:rPr>
        <w:t xml:space="preserve">La réunion de lancement et la réunion de clôture auront lieu en présentiel sur le site de la BA 705 à Tours, selon les directives de l’autorité cliente. Les comités de pilotage se dérouleront en distanciel via une solution de visioconférence proposée par le titulaire. En cas de nécessité, l’équipe de pilotage pourra solliciter que des réunions de suivi se déroulent en présentiel.  </w:t>
      </w:r>
    </w:p>
    <w:p w14:paraId="682A45B3" w14:textId="781F802B" w:rsidR="00642B5F" w:rsidRPr="00865245" w:rsidRDefault="00A205F4" w:rsidP="00642B5F">
      <w:pPr>
        <w:pStyle w:val="Sous-titre"/>
        <w:rPr>
          <w:lang w:eastAsia="en-US"/>
        </w:rPr>
      </w:pPr>
      <w:bookmarkStart w:id="71" w:name="_Toc213142338"/>
      <w:r>
        <w:rPr>
          <w:lang w:eastAsia="en-US"/>
        </w:rPr>
        <w:t>5</w:t>
      </w:r>
      <w:r w:rsidR="00642B5F">
        <w:rPr>
          <w:lang w:eastAsia="en-US"/>
        </w:rPr>
        <w:t>.</w:t>
      </w:r>
      <w:r w:rsidR="00066B4B">
        <w:rPr>
          <w:lang w:eastAsia="en-US"/>
        </w:rPr>
        <w:t>4</w:t>
      </w:r>
      <w:r w:rsidR="00642B5F" w:rsidRPr="00865245">
        <w:rPr>
          <w:lang w:eastAsia="en-US"/>
        </w:rPr>
        <w:t xml:space="preserve"> Moyens de communication</w:t>
      </w:r>
      <w:bookmarkEnd w:id="71"/>
    </w:p>
    <w:p w14:paraId="1416E21F" w14:textId="77777777" w:rsidR="00642B5F" w:rsidRPr="00642B5F" w:rsidRDefault="00642B5F" w:rsidP="00642B5F">
      <w:pPr>
        <w:rPr>
          <w:lang w:eastAsia="en-US"/>
        </w:rPr>
      </w:pPr>
      <w:r w:rsidRPr="00642B5F">
        <w:rPr>
          <w:lang w:eastAsia="en-US"/>
        </w:rPr>
        <w:t>Compte tenu des contraintes liées à la passerelle utilisée par l’administration, les seuls fichiers autorisés pour les pièces jointes des messages transmis par messagerie sont :</w:t>
      </w:r>
    </w:p>
    <w:p w14:paraId="4D8E005D" w14:textId="77777777" w:rsidR="00642B5F" w:rsidRPr="00642B5F" w:rsidRDefault="00642B5F" w:rsidP="00F0170E">
      <w:pPr>
        <w:numPr>
          <w:ilvl w:val="0"/>
          <w:numId w:val="37"/>
        </w:numPr>
        <w:spacing w:after="0"/>
        <w:rPr>
          <w:lang w:eastAsia="en-US"/>
        </w:rPr>
      </w:pPr>
      <w:r w:rsidRPr="00642B5F">
        <w:rPr>
          <w:lang w:eastAsia="en-US"/>
        </w:rPr>
        <w:t>Les fichiers de taille inférieure à 7 Mo par message,</w:t>
      </w:r>
    </w:p>
    <w:p w14:paraId="5BB0D875" w14:textId="77777777" w:rsidR="00642B5F" w:rsidRPr="00642B5F" w:rsidRDefault="00642B5F" w:rsidP="00F0170E">
      <w:pPr>
        <w:numPr>
          <w:ilvl w:val="0"/>
          <w:numId w:val="37"/>
        </w:numPr>
        <w:spacing w:after="0"/>
        <w:rPr>
          <w:lang w:eastAsia="en-US"/>
        </w:rPr>
      </w:pPr>
      <w:r w:rsidRPr="00642B5F">
        <w:rPr>
          <w:lang w:eastAsia="en-US"/>
        </w:rPr>
        <w:t>Les fichiers bureautiques générés avec les outils Windows® sans macro,</w:t>
      </w:r>
    </w:p>
    <w:p w14:paraId="2A6CF731" w14:textId="77777777" w:rsidR="00642B5F" w:rsidRPr="00642B5F" w:rsidRDefault="00642B5F" w:rsidP="00F0170E">
      <w:pPr>
        <w:numPr>
          <w:ilvl w:val="0"/>
          <w:numId w:val="37"/>
        </w:numPr>
        <w:spacing w:after="0"/>
        <w:rPr>
          <w:lang w:eastAsia="en-US"/>
        </w:rPr>
      </w:pPr>
      <w:r w:rsidRPr="00642B5F">
        <w:rPr>
          <w:lang w:eastAsia="en-US"/>
        </w:rPr>
        <w:t>Les fichiers .PDF générés avec Acrobat® de la société Adobe® sans macro,</w:t>
      </w:r>
    </w:p>
    <w:p w14:paraId="3153E1DA" w14:textId="77777777" w:rsidR="00642B5F" w:rsidRPr="00642B5F" w:rsidRDefault="00642B5F" w:rsidP="00F0170E">
      <w:pPr>
        <w:numPr>
          <w:ilvl w:val="0"/>
          <w:numId w:val="37"/>
        </w:numPr>
        <w:spacing w:after="0"/>
        <w:rPr>
          <w:lang w:eastAsia="en-US"/>
        </w:rPr>
      </w:pPr>
      <w:r w:rsidRPr="00642B5F">
        <w:rPr>
          <w:lang w:eastAsia="en-US"/>
        </w:rPr>
        <w:t>Les fichiers « texte » en général,</w:t>
      </w:r>
    </w:p>
    <w:p w14:paraId="7A0C33DF" w14:textId="77777777" w:rsidR="00642B5F" w:rsidRPr="00642B5F" w:rsidRDefault="00642B5F" w:rsidP="00F0170E">
      <w:pPr>
        <w:numPr>
          <w:ilvl w:val="0"/>
          <w:numId w:val="37"/>
        </w:numPr>
        <w:spacing w:after="0"/>
        <w:rPr>
          <w:lang w:eastAsia="en-US"/>
        </w:rPr>
      </w:pPr>
      <w:r w:rsidRPr="00642B5F">
        <w:rPr>
          <w:lang w:eastAsia="en-US"/>
        </w:rPr>
        <w:t>Les images (les formats .GIF et .jpeg seront préférés au format. Bip),</w:t>
      </w:r>
    </w:p>
    <w:p w14:paraId="412EDD62" w14:textId="77777777" w:rsidR="00642B5F" w:rsidRPr="00642B5F" w:rsidRDefault="00642B5F" w:rsidP="00F0170E">
      <w:pPr>
        <w:numPr>
          <w:ilvl w:val="0"/>
          <w:numId w:val="37"/>
        </w:numPr>
        <w:spacing w:after="0"/>
        <w:rPr>
          <w:lang w:eastAsia="en-US"/>
        </w:rPr>
      </w:pPr>
      <w:r w:rsidRPr="00642B5F">
        <w:rPr>
          <w:lang w:eastAsia="en-US"/>
        </w:rPr>
        <w:t>Les fichiers énumérés ci-dessus et compressés sont autorisés (Winzip® recommandé),</w:t>
      </w:r>
    </w:p>
    <w:p w14:paraId="58CD1674" w14:textId="0974EAF4" w:rsidR="00642B5F" w:rsidRDefault="00642B5F" w:rsidP="00F0170E">
      <w:pPr>
        <w:pStyle w:val="Paragraphedeliste"/>
        <w:numPr>
          <w:ilvl w:val="0"/>
          <w:numId w:val="37"/>
        </w:numPr>
        <w:rPr>
          <w:lang w:eastAsia="en-US"/>
        </w:rPr>
      </w:pPr>
      <w:r w:rsidRPr="00642B5F">
        <w:rPr>
          <w:lang w:eastAsia="en-US"/>
        </w:rPr>
        <w:t>Les dossiers d'archive sans mot de passe, contenant les fichiers énumérés ci-dessus.</w:t>
      </w:r>
    </w:p>
    <w:p w14:paraId="656649F0" w14:textId="790DB559" w:rsidR="00642B5F" w:rsidRDefault="00642B5F" w:rsidP="00642B5F">
      <w:pPr>
        <w:rPr>
          <w:lang w:eastAsia="en-US"/>
        </w:rPr>
      </w:pPr>
      <w:r>
        <w:rPr>
          <w:lang w:eastAsia="en-US"/>
        </w:rPr>
        <w:t>Pour la transmission des fichiers n’entrant pas dans les critère</w:t>
      </w:r>
      <w:r w:rsidR="00CF48B6">
        <w:rPr>
          <w:lang w:eastAsia="en-US"/>
        </w:rPr>
        <w:t>s supra, le bénéficiaire mettra à disposition un espace de transfert du Ministère des Armées (la plate-forme RESANA) dont les accès seront restreints aux seuls personnels participants au projet, coté titulaire ou administration.</w:t>
      </w:r>
    </w:p>
    <w:p w14:paraId="1DF31344" w14:textId="77777777" w:rsidR="002D6FF0" w:rsidRDefault="002D6FF0" w:rsidP="00642B5F">
      <w:pPr>
        <w:rPr>
          <w:lang w:eastAsia="en-US"/>
        </w:rPr>
      </w:pPr>
    </w:p>
    <w:p w14:paraId="6B411D1E" w14:textId="4D5BEC84" w:rsidR="00CF48B6" w:rsidRDefault="00A205F4" w:rsidP="00CF48B6">
      <w:pPr>
        <w:pStyle w:val="Sous-titre"/>
      </w:pPr>
      <w:bookmarkStart w:id="72" w:name="_Toc213142339"/>
      <w:r>
        <w:lastRenderedPageBreak/>
        <w:t>5</w:t>
      </w:r>
      <w:r w:rsidR="00CF48B6">
        <w:t>.</w:t>
      </w:r>
      <w:r w:rsidR="00066B4B">
        <w:t>5</w:t>
      </w:r>
      <w:r w:rsidR="00CF48B6">
        <w:t xml:space="preserve"> Opérations de vérification</w:t>
      </w:r>
      <w:bookmarkEnd w:id="72"/>
    </w:p>
    <w:p w14:paraId="7AB927B4" w14:textId="1487E855" w:rsidR="00CF48B6" w:rsidRDefault="00CF48B6" w:rsidP="00CF48B6">
      <w:r w:rsidRPr="008C7D55">
        <w:t>Par dérogation aux articles 2</w:t>
      </w:r>
      <w:r w:rsidR="008C7D55">
        <w:t>7 à 29</w:t>
      </w:r>
      <w:r w:rsidRPr="008C7D55">
        <w:t xml:space="preserve"> du CCAG/</w:t>
      </w:r>
      <w:r w:rsidR="007458E4" w:rsidRPr="008C7D55">
        <w:t>FCS</w:t>
      </w:r>
      <w:r w:rsidRPr="008C7D55">
        <w:t xml:space="preserve">, les opérations de vérification sont réalisées par </w:t>
      </w:r>
      <w:r w:rsidR="006B31D7">
        <w:t>les bénéficiaires.</w:t>
      </w:r>
    </w:p>
    <w:p w14:paraId="2C35312F" w14:textId="2E0197B9" w:rsidR="00CF48B6" w:rsidRDefault="00A205F4" w:rsidP="00A205F4">
      <w:pPr>
        <w:pStyle w:val="Sous-titre"/>
      </w:pPr>
      <w:bookmarkStart w:id="73" w:name="_Toc194066010"/>
      <w:bookmarkStart w:id="74" w:name="_Toc213142340"/>
      <w:r w:rsidRPr="00B86E99">
        <w:t xml:space="preserve">5.6 </w:t>
      </w:r>
      <w:r w:rsidR="00CF48B6" w:rsidRPr="00B86E99">
        <w:t xml:space="preserve">Admission – </w:t>
      </w:r>
      <w:r w:rsidR="003202FC">
        <w:t xml:space="preserve">ajournement – </w:t>
      </w:r>
      <w:r w:rsidR="00CF48B6" w:rsidRPr="00B86E99">
        <w:t>réfaction</w:t>
      </w:r>
      <w:bookmarkEnd w:id="73"/>
      <w:r w:rsidR="00CF48B6" w:rsidRPr="00B86E99">
        <w:t xml:space="preserve"> </w:t>
      </w:r>
      <w:r w:rsidR="003202FC">
        <w:t>– rejet</w:t>
      </w:r>
      <w:bookmarkEnd w:id="74"/>
      <w:r w:rsidR="003202FC">
        <w:t xml:space="preserve"> </w:t>
      </w:r>
    </w:p>
    <w:p w14:paraId="709974E7" w14:textId="604D1A70" w:rsidR="003202FC" w:rsidRDefault="003202FC" w:rsidP="00D60EA7">
      <w:r w:rsidRPr="008C7D55">
        <w:t xml:space="preserve">Par dérogation à l’article 30 du CCAG/FCS, </w:t>
      </w:r>
      <w:r>
        <w:t xml:space="preserve">durant la phase préparatoire présentée à </w:t>
      </w:r>
      <w:r w:rsidRPr="00D60EA7">
        <w:t xml:space="preserve">l’article </w:t>
      </w:r>
      <w:r w:rsidR="00D60EA7" w:rsidRPr="00D60EA7">
        <w:t>5.3.1</w:t>
      </w:r>
      <w:r>
        <w:t>, les bénéficiaires</w:t>
      </w:r>
      <w:r w:rsidRPr="008C7D55">
        <w:t xml:space="preserve"> prononce</w:t>
      </w:r>
      <w:r>
        <w:t>nt</w:t>
      </w:r>
      <w:r w:rsidRPr="008C7D55">
        <w:t xml:space="preserve"> l’admission</w:t>
      </w:r>
      <w:r>
        <w:t>, l’ajournement ou le rejet</w:t>
      </w:r>
      <w:r w:rsidRPr="008C7D55">
        <w:t xml:space="preserve"> des prestations </w:t>
      </w:r>
      <w:r>
        <w:t xml:space="preserve">selon </w:t>
      </w:r>
      <w:r w:rsidRPr="008C7D55">
        <w:t>si elles</w:t>
      </w:r>
      <w:r w:rsidRPr="00B86E99">
        <w:t xml:space="preserve"> répondent </w:t>
      </w:r>
      <w:r>
        <w:t xml:space="preserve">ou non </w:t>
      </w:r>
      <w:r w:rsidRPr="00B86E99">
        <w:t xml:space="preserve">aux stipulations du marché. </w:t>
      </w:r>
    </w:p>
    <w:p w14:paraId="1B99435E" w14:textId="1B834523" w:rsidR="0061161A" w:rsidRPr="004E3817" w:rsidRDefault="006102DD" w:rsidP="00D60EA7">
      <w:r w:rsidRPr="00D60EA7">
        <w:t>Les autres modalités des articles 30.1 à 30.4 du CCAG-FCS restent applicables.</w:t>
      </w:r>
      <w:bookmarkStart w:id="75" w:name="_Toc517429113"/>
      <w:bookmarkStart w:id="76" w:name="_Toc520902333"/>
      <w:bookmarkStart w:id="77" w:name="_Toc525826532"/>
      <w:bookmarkStart w:id="78" w:name="_Toc525826903"/>
    </w:p>
    <w:p w14:paraId="7F5665ED" w14:textId="6742E18E" w:rsidR="00CF48B6" w:rsidRPr="00CA756A" w:rsidRDefault="00A205F4" w:rsidP="00CF48B6">
      <w:pPr>
        <w:pStyle w:val="Sous-titre"/>
      </w:pPr>
      <w:bookmarkStart w:id="79" w:name="_Toc213142341"/>
      <w:r>
        <w:t>5</w:t>
      </w:r>
      <w:r w:rsidR="008860F8">
        <w:t>.</w:t>
      </w:r>
      <w:r>
        <w:t>7</w:t>
      </w:r>
      <w:r w:rsidR="008860F8">
        <w:t xml:space="preserve"> </w:t>
      </w:r>
      <w:r w:rsidR="00CF48B6" w:rsidRPr="00CA756A">
        <w:t>Défaillance</w:t>
      </w:r>
      <w:bookmarkEnd w:id="79"/>
    </w:p>
    <w:p w14:paraId="30913D3E" w14:textId="44BECAF8" w:rsidR="00CF48B6" w:rsidRPr="00BD572F" w:rsidRDefault="00CF48B6" w:rsidP="00CF48B6">
      <w:pPr>
        <w:rPr>
          <w:rFonts w:cs="Calibri"/>
          <w:szCs w:val="22"/>
        </w:rPr>
      </w:pPr>
      <w:r w:rsidRPr="00BD572F">
        <w:rPr>
          <w:rFonts w:cs="Calibri"/>
          <w:szCs w:val="22"/>
        </w:rPr>
        <w:t>Le titulaire serait considéré comme défaillant s'il n'était pas en mesure d</w:t>
      </w:r>
      <w:r>
        <w:rPr>
          <w:rFonts w:cs="Calibri"/>
          <w:szCs w:val="22"/>
        </w:rPr>
        <w:t>e réaliser les prestations dans les délais contractuels.</w:t>
      </w:r>
    </w:p>
    <w:p w14:paraId="4EE74F03" w14:textId="7877748D" w:rsidR="00CF48B6" w:rsidRDefault="00CF48B6" w:rsidP="00CF48B6">
      <w:pPr>
        <w:rPr>
          <w:rFonts w:cs="Calibri"/>
          <w:szCs w:val="22"/>
        </w:rPr>
      </w:pPr>
      <w:r w:rsidRPr="00BD572F">
        <w:rPr>
          <w:rFonts w:cs="Calibri"/>
          <w:szCs w:val="22"/>
        </w:rPr>
        <w:t>En cas de défaillance</w:t>
      </w:r>
      <w:r>
        <w:rPr>
          <w:rFonts w:cs="Calibri"/>
          <w:szCs w:val="22"/>
        </w:rPr>
        <w:t xml:space="preserve"> du titulaire,</w:t>
      </w:r>
      <w:r w:rsidRPr="00BD572F">
        <w:rPr>
          <w:rFonts w:cs="Calibri"/>
          <w:szCs w:val="22"/>
        </w:rPr>
        <w:t xml:space="preserve"> il pourra être fait application par le RPA de l'article</w:t>
      </w:r>
      <w:r>
        <w:rPr>
          <w:rFonts w:cs="Calibri"/>
          <w:szCs w:val="22"/>
        </w:rPr>
        <w:t xml:space="preserve"> </w:t>
      </w:r>
      <w:r w:rsidR="00A47398">
        <w:rPr>
          <w:rFonts w:cs="Calibri"/>
          <w:szCs w:val="22"/>
        </w:rPr>
        <w:t>4</w:t>
      </w:r>
      <w:r w:rsidR="00E55339">
        <w:rPr>
          <w:rFonts w:cs="Calibri"/>
          <w:szCs w:val="22"/>
        </w:rPr>
        <w:t>1</w:t>
      </w:r>
      <w:r>
        <w:rPr>
          <w:rFonts w:cs="Calibri"/>
          <w:szCs w:val="22"/>
        </w:rPr>
        <w:t xml:space="preserve"> du CCAG/</w:t>
      </w:r>
      <w:r w:rsidR="00A47398">
        <w:rPr>
          <w:rFonts w:cs="Calibri"/>
          <w:szCs w:val="22"/>
        </w:rPr>
        <w:t>FCS</w:t>
      </w:r>
      <w:r>
        <w:rPr>
          <w:rFonts w:cs="Calibri"/>
          <w:szCs w:val="22"/>
        </w:rPr>
        <w:t>.</w:t>
      </w:r>
    </w:p>
    <w:p w14:paraId="013B5A3B" w14:textId="1694462D" w:rsidR="000922FE" w:rsidRDefault="00A205F4" w:rsidP="000922FE">
      <w:pPr>
        <w:pStyle w:val="Sous-titre"/>
      </w:pPr>
      <w:bookmarkStart w:id="80" w:name="_Toc213142342"/>
      <w:bookmarkEnd w:id="75"/>
      <w:bookmarkEnd w:id="76"/>
      <w:bookmarkEnd w:id="77"/>
      <w:bookmarkEnd w:id="78"/>
      <w:r>
        <w:t>5</w:t>
      </w:r>
      <w:r w:rsidR="000922FE">
        <w:t>.</w:t>
      </w:r>
      <w:r w:rsidR="004A45F5">
        <w:t>8</w:t>
      </w:r>
      <w:r w:rsidR="000922FE">
        <w:t xml:space="preserve"> Sous-traitance</w:t>
      </w:r>
      <w:bookmarkEnd w:id="80"/>
    </w:p>
    <w:p w14:paraId="5D013467" w14:textId="77777777" w:rsidR="000922FE" w:rsidRDefault="000922FE" w:rsidP="000922FE">
      <w:pPr>
        <w:rPr>
          <w:rFonts w:cs="Calibri"/>
          <w:szCs w:val="22"/>
        </w:rPr>
      </w:pPr>
      <w:r>
        <w:rPr>
          <w:rFonts w:cs="Calibri"/>
          <w:szCs w:val="22"/>
        </w:rPr>
        <w:t>La sous-traitance de la totalité du marché est interdite.</w:t>
      </w:r>
    </w:p>
    <w:p w14:paraId="12444700" w14:textId="77777777" w:rsidR="000922FE" w:rsidRDefault="000922FE" w:rsidP="000922FE">
      <w:pPr>
        <w:rPr>
          <w:rFonts w:cs="Calibri"/>
          <w:szCs w:val="22"/>
        </w:rPr>
      </w:pPr>
      <w:r>
        <w:rPr>
          <w:rFonts w:cs="Calibri"/>
          <w:szCs w:val="22"/>
        </w:rPr>
        <w:t>Le titulaire peut sous-traiter l’exécution de certaines parties du marché sous réserve d’acceptation du ou des sous-traitants par l’acheteur et l’agrément des conditions de paiement de chaque contrat de sous-traitance. La validité de l’acte spécial de sous-traitance (DC4) correspond à la durée initiale du marché pour l’exécution des prestations qui ont été confiées au sous-traitant.</w:t>
      </w:r>
    </w:p>
    <w:p w14:paraId="59C633E0" w14:textId="69CCA766" w:rsidR="00E82339" w:rsidRDefault="00A205F4" w:rsidP="00E82339">
      <w:pPr>
        <w:pStyle w:val="Sous-titre"/>
      </w:pPr>
      <w:bookmarkStart w:id="81" w:name="_Toc213142343"/>
      <w:r>
        <w:t>5</w:t>
      </w:r>
      <w:r w:rsidR="00E82339">
        <w:t>.</w:t>
      </w:r>
      <w:r w:rsidR="004A45F5">
        <w:t>9</w:t>
      </w:r>
      <w:r w:rsidR="00E82339">
        <w:t xml:space="preserve"> Clause de réexamen</w:t>
      </w:r>
      <w:bookmarkEnd w:id="81"/>
    </w:p>
    <w:p w14:paraId="3EFBB86A" w14:textId="604F9450" w:rsidR="00E82339" w:rsidRDefault="00E82339" w:rsidP="00E82339">
      <w:pPr>
        <w:rPr>
          <w:rFonts w:cs="Calibri"/>
          <w:szCs w:val="22"/>
          <w:lang w:val="fr-CA"/>
        </w:rPr>
      </w:pPr>
      <w:r w:rsidRPr="00E82339">
        <w:rPr>
          <w:rFonts w:cs="Calibri"/>
          <w:szCs w:val="22"/>
          <w:lang w:val="fr-CA"/>
        </w:rPr>
        <w:t>En application de l’article R2194-1 du code de la commande publique, des modifications en cours de mar</w:t>
      </w:r>
      <w:r w:rsidR="00004436">
        <w:rPr>
          <w:rFonts w:cs="Calibri"/>
          <w:szCs w:val="22"/>
          <w:lang w:val="fr-CA"/>
        </w:rPr>
        <w:t>ché pourront intervenir pour la raison suivante</w:t>
      </w:r>
      <w:r w:rsidRPr="00E82339">
        <w:rPr>
          <w:rFonts w:cs="Calibri"/>
          <w:szCs w:val="22"/>
          <w:lang w:val="fr-CA"/>
        </w:rPr>
        <w:t xml:space="preserve"> :</w:t>
      </w:r>
    </w:p>
    <w:p w14:paraId="6FE7C0E0" w14:textId="519CBC88" w:rsidR="00E82339" w:rsidRPr="008D72A1" w:rsidRDefault="00E82339" w:rsidP="00E82339">
      <w:pPr>
        <w:rPr>
          <w:rFonts w:cs="Calibri"/>
          <w:szCs w:val="22"/>
        </w:rPr>
      </w:pPr>
      <w:r w:rsidRPr="008D72A1">
        <w:rPr>
          <w:rFonts w:cs="Calibri"/>
          <w:szCs w:val="22"/>
        </w:rPr>
        <w:t xml:space="preserve">Sur demande d’un bénéficiaire ou sur proposition du titulaire, de nouvelles </w:t>
      </w:r>
      <w:r w:rsidR="00310A49">
        <w:rPr>
          <w:rFonts w:cs="Calibri"/>
          <w:szCs w:val="22"/>
        </w:rPr>
        <w:t>prestations</w:t>
      </w:r>
      <w:r w:rsidR="00092933" w:rsidRPr="008D72A1">
        <w:rPr>
          <w:rFonts w:cs="Calibri"/>
          <w:szCs w:val="22"/>
        </w:rPr>
        <w:t xml:space="preserve"> p</w:t>
      </w:r>
      <w:r w:rsidRPr="008D72A1">
        <w:rPr>
          <w:rFonts w:cs="Calibri"/>
          <w:szCs w:val="22"/>
        </w:rPr>
        <w:t xml:space="preserve">euvent être ajoutées au bordereau des prix, dans la limite de </w:t>
      </w:r>
      <w:r w:rsidR="00310A49">
        <w:rPr>
          <w:rFonts w:cs="Calibri"/>
          <w:szCs w:val="22"/>
        </w:rPr>
        <w:t>2 sur la durée totale du marché.</w:t>
      </w:r>
      <w:r w:rsidRPr="008D72A1">
        <w:rPr>
          <w:rFonts w:cs="Calibri"/>
          <w:szCs w:val="22"/>
        </w:rPr>
        <w:t xml:space="preserve"> </w:t>
      </w:r>
    </w:p>
    <w:p w14:paraId="28DF4750" w14:textId="5ED701FD" w:rsidR="00E82339" w:rsidRDefault="00E82339" w:rsidP="00E82339">
      <w:pPr>
        <w:rPr>
          <w:rFonts w:cs="Calibri"/>
          <w:szCs w:val="22"/>
        </w:rPr>
      </w:pPr>
      <w:r w:rsidRPr="008D72A1">
        <w:rPr>
          <w:rFonts w:cs="Calibri"/>
          <w:szCs w:val="22"/>
        </w:rPr>
        <w:t xml:space="preserve">Ces nouvelles références ne peuvent être </w:t>
      </w:r>
      <w:r w:rsidR="009929BC" w:rsidRPr="008D72A1">
        <w:rPr>
          <w:rFonts w:cs="Calibri"/>
          <w:szCs w:val="22"/>
        </w:rPr>
        <w:t>ajoutées</w:t>
      </w:r>
      <w:r w:rsidRPr="008D72A1">
        <w:rPr>
          <w:rFonts w:cs="Calibri"/>
          <w:szCs w:val="22"/>
        </w:rPr>
        <w:t xml:space="preserve"> qu’après accord écrit du RPA validant ces ajouts</w:t>
      </w:r>
      <w:r w:rsidR="00A14154" w:rsidRPr="008D72A1">
        <w:rPr>
          <w:rFonts w:cs="Calibri"/>
          <w:szCs w:val="22"/>
        </w:rPr>
        <w:t>.</w:t>
      </w:r>
      <w:r w:rsidRPr="008D72A1">
        <w:rPr>
          <w:rFonts w:cs="Calibri"/>
          <w:szCs w:val="22"/>
        </w:rPr>
        <w:t xml:space="preserve"> Dans ce cas, un bordereau des prix actualisé est transmis au titulaire par l’administration. </w:t>
      </w:r>
    </w:p>
    <w:p w14:paraId="7A4B44D4" w14:textId="1D3A4752" w:rsidR="005743BC" w:rsidRPr="005743BC" w:rsidRDefault="005743BC" w:rsidP="005743BC">
      <w:pPr>
        <w:rPr>
          <w:rFonts w:cs="Calibri"/>
          <w:szCs w:val="22"/>
        </w:rPr>
      </w:pPr>
      <w:r w:rsidRPr="005743BC">
        <w:rPr>
          <w:rFonts w:cs="Calibri"/>
          <w:szCs w:val="22"/>
        </w:rPr>
        <w:t xml:space="preserve">Par dérogation à l’article 25 du CCAG/FCS, </w:t>
      </w:r>
      <w:r w:rsidR="006E0E99">
        <w:rPr>
          <w:rFonts w:cs="Calibri"/>
          <w:szCs w:val="22"/>
        </w:rPr>
        <w:t>c</w:t>
      </w:r>
      <w:r w:rsidRPr="005743BC">
        <w:rPr>
          <w:rFonts w:cs="Calibri"/>
          <w:szCs w:val="22"/>
        </w:rPr>
        <w:t>es modifications suivantes feront l’objet d’un ordre de service.</w:t>
      </w:r>
    </w:p>
    <w:p w14:paraId="53370334" w14:textId="073DC0EA" w:rsidR="00FE0D8A" w:rsidRPr="00CA756A" w:rsidRDefault="00A52153" w:rsidP="00E77DBA">
      <w:pPr>
        <w:pStyle w:val="Titre1"/>
      </w:pPr>
      <w:bookmarkStart w:id="82" w:name="_Toc7702618"/>
      <w:bookmarkStart w:id="83" w:name="_Toc213142344"/>
      <w:r>
        <w:t xml:space="preserve">ARTICLE </w:t>
      </w:r>
      <w:r w:rsidR="0011015F">
        <w:t>6</w:t>
      </w:r>
      <w:r w:rsidR="00FE0D8A" w:rsidRPr="00CA756A">
        <w:t xml:space="preserve"> M</w:t>
      </w:r>
      <w:r w:rsidR="0011015F">
        <w:t>odalités financières</w:t>
      </w:r>
      <w:bookmarkEnd w:id="83"/>
    </w:p>
    <w:p w14:paraId="0082B810" w14:textId="43F86037" w:rsidR="00FE0D8A" w:rsidRPr="00CA756A" w:rsidRDefault="0011015F" w:rsidP="00FE0D8A">
      <w:pPr>
        <w:pStyle w:val="Sous-titre"/>
        <w:rPr>
          <w:lang w:eastAsia="en-US"/>
        </w:rPr>
      </w:pPr>
      <w:bookmarkStart w:id="84" w:name="_Toc213142345"/>
      <w:r>
        <w:rPr>
          <w:lang w:eastAsia="en-US"/>
        </w:rPr>
        <w:t>6</w:t>
      </w:r>
      <w:r w:rsidR="00FE0D8A" w:rsidRPr="00CA756A">
        <w:rPr>
          <w:lang w:eastAsia="en-US"/>
        </w:rPr>
        <w:t>.1 Forme des prix</w:t>
      </w:r>
      <w:bookmarkEnd w:id="84"/>
      <w:r w:rsidR="00FE0D8A" w:rsidRPr="00CA756A">
        <w:rPr>
          <w:lang w:eastAsia="en-US"/>
        </w:rPr>
        <w:t xml:space="preserve"> </w:t>
      </w:r>
    </w:p>
    <w:p w14:paraId="31DBECF2" w14:textId="77777777" w:rsidR="00FE0D8A" w:rsidRDefault="00FE0D8A" w:rsidP="00FE0D8A">
      <w:pPr>
        <w:rPr>
          <w:rFonts w:cs="Calibri"/>
          <w:szCs w:val="22"/>
          <w:lang w:eastAsia="en-US"/>
        </w:rPr>
      </w:pPr>
      <w:r w:rsidRPr="006251C8">
        <w:rPr>
          <w:rFonts w:cs="Calibri"/>
          <w:szCs w:val="22"/>
          <w:lang w:eastAsia="en-US"/>
        </w:rPr>
        <w:t>L'unité monétaire d'exécution du marché est l'euro.</w:t>
      </w:r>
    </w:p>
    <w:p w14:paraId="5D1DBD0E" w14:textId="77777777" w:rsidR="00FE0D8A" w:rsidRDefault="00FE0D8A" w:rsidP="00FE0D8A">
      <w:pPr>
        <w:rPr>
          <w:rFonts w:cs="Calibri"/>
          <w:szCs w:val="22"/>
          <w:lang w:eastAsia="en-US"/>
        </w:rPr>
      </w:pPr>
      <w:r w:rsidRPr="006251C8">
        <w:rPr>
          <w:rFonts w:cs="Calibri"/>
          <w:szCs w:val="22"/>
          <w:lang w:eastAsia="en-US"/>
        </w:rPr>
        <w:t>Le m</w:t>
      </w:r>
      <w:r>
        <w:rPr>
          <w:rFonts w:cs="Calibri"/>
          <w:szCs w:val="22"/>
          <w:lang w:eastAsia="en-US"/>
        </w:rPr>
        <w:t>arché est conclu sur la base de</w:t>
      </w:r>
      <w:r w:rsidRPr="006251C8">
        <w:rPr>
          <w:rFonts w:cs="Calibri"/>
          <w:szCs w:val="22"/>
          <w:lang w:eastAsia="en-US"/>
        </w:rPr>
        <w:t xml:space="preserve"> prix </w:t>
      </w:r>
      <w:r>
        <w:rPr>
          <w:rFonts w:cs="Calibri"/>
          <w:szCs w:val="22"/>
          <w:lang w:eastAsia="en-US"/>
        </w:rPr>
        <w:t xml:space="preserve">unitaires. </w:t>
      </w:r>
    </w:p>
    <w:p w14:paraId="58EAAFD1" w14:textId="71766A73" w:rsidR="00FE0D8A" w:rsidRPr="00CA756A" w:rsidRDefault="0011015F" w:rsidP="00FE0D8A">
      <w:pPr>
        <w:pStyle w:val="Sous-titre"/>
        <w:rPr>
          <w:lang w:eastAsia="en-US"/>
        </w:rPr>
      </w:pPr>
      <w:bookmarkStart w:id="85" w:name="_Toc213142346"/>
      <w:r>
        <w:rPr>
          <w:lang w:eastAsia="en-US"/>
        </w:rPr>
        <w:t>6</w:t>
      </w:r>
      <w:r w:rsidR="00FE0D8A">
        <w:rPr>
          <w:lang w:eastAsia="en-US"/>
        </w:rPr>
        <w:t>.2</w:t>
      </w:r>
      <w:r w:rsidR="00FE0D8A" w:rsidRPr="00CA756A">
        <w:rPr>
          <w:lang w:eastAsia="en-US"/>
        </w:rPr>
        <w:t xml:space="preserve"> Contenu du prix</w:t>
      </w:r>
      <w:bookmarkEnd w:id="85"/>
    </w:p>
    <w:p w14:paraId="03EB13C5" w14:textId="77777777" w:rsidR="002D492E" w:rsidRDefault="00FE0D8A" w:rsidP="00FE0D8A">
      <w:pPr>
        <w:rPr>
          <w:rFonts w:cs="Calibri"/>
          <w:szCs w:val="22"/>
          <w:lang w:eastAsia="en-US"/>
        </w:rPr>
      </w:pPr>
      <w:r w:rsidRPr="006251C8">
        <w:rPr>
          <w:rFonts w:cs="Calibri"/>
          <w:szCs w:val="22"/>
          <w:lang w:eastAsia="en-US"/>
        </w:rPr>
        <w:t>Les prix du présent marché comprennent</w:t>
      </w:r>
      <w:r w:rsidR="002D492E">
        <w:rPr>
          <w:rFonts w:cs="Calibri"/>
          <w:szCs w:val="22"/>
          <w:lang w:eastAsia="en-US"/>
        </w:rPr>
        <w:t xml:space="preserve"> : </w:t>
      </w:r>
    </w:p>
    <w:p w14:paraId="1C6119DB" w14:textId="167F30B7" w:rsidR="002D492E" w:rsidRPr="002D492E" w:rsidRDefault="002D492E" w:rsidP="00B008E9">
      <w:pPr>
        <w:pStyle w:val="Paragraphedeliste"/>
        <w:numPr>
          <w:ilvl w:val="0"/>
          <w:numId w:val="39"/>
        </w:numPr>
        <w:spacing w:after="0"/>
        <w:rPr>
          <w:rFonts w:cs="Calibri"/>
          <w:szCs w:val="22"/>
          <w:lang w:eastAsia="en-US"/>
        </w:rPr>
      </w:pPr>
      <w:r w:rsidRPr="002D492E">
        <w:rPr>
          <w:rFonts w:cs="Calibri"/>
          <w:szCs w:val="22"/>
          <w:lang w:eastAsia="en-US"/>
        </w:rPr>
        <w:t>Toutes les charges fiscales ou autre frappant obligatoirement les prestations</w:t>
      </w:r>
      <w:r>
        <w:rPr>
          <w:rFonts w:cs="Calibri"/>
          <w:szCs w:val="22"/>
          <w:lang w:eastAsia="en-US"/>
        </w:rPr>
        <w:t> ;</w:t>
      </w:r>
      <w:r w:rsidRPr="002D492E">
        <w:rPr>
          <w:rFonts w:cs="Calibri"/>
          <w:szCs w:val="22"/>
          <w:lang w:eastAsia="en-US"/>
        </w:rPr>
        <w:t xml:space="preserve"> </w:t>
      </w:r>
    </w:p>
    <w:p w14:paraId="6EE268B5" w14:textId="1D33DD07" w:rsidR="002D492E" w:rsidRPr="002D492E" w:rsidRDefault="002D492E" w:rsidP="00B008E9">
      <w:pPr>
        <w:pStyle w:val="Paragraphedeliste"/>
        <w:numPr>
          <w:ilvl w:val="0"/>
          <w:numId w:val="39"/>
        </w:numPr>
        <w:spacing w:after="0"/>
        <w:rPr>
          <w:rFonts w:cs="Calibri"/>
          <w:szCs w:val="22"/>
          <w:lang w:eastAsia="en-US"/>
        </w:rPr>
      </w:pPr>
      <w:r w:rsidRPr="002D492E">
        <w:rPr>
          <w:rFonts w:cs="Calibri"/>
          <w:szCs w:val="22"/>
          <w:lang w:eastAsia="en-US"/>
        </w:rPr>
        <w:t>Les frais afférents à l’assurance</w:t>
      </w:r>
      <w:r>
        <w:rPr>
          <w:rFonts w:cs="Calibri"/>
          <w:szCs w:val="22"/>
          <w:lang w:eastAsia="en-US"/>
        </w:rPr>
        <w:t> ;</w:t>
      </w:r>
    </w:p>
    <w:p w14:paraId="2A63C69A" w14:textId="0E60E6A6" w:rsidR="002D492E" w:rsidRPr="002D492E" w:rsidRDefault="002D492E" w:rsidP="00B008E9">
      <w:pPr>
        <w:pStyle w:val="Paragraphedeliste"/>
        <w:numPr>
          <w:ilvl w:val="0"/>
          <w:numId w:val="39"/>
        </w:numPr>
        <w:spacing w:after="0"/>
        <w:rPr>
          <w:rFonts w:cs="Calibri"/>
          <w:szCs w:val="22"/>
          <w:lang w:eastAsia="en-US"/>
        </w:rPr>
      </w:pPr>
      <w:r>
        <w:rPr>
          <w:rFonts w:cs="Calibri"/>
          <w:szCs w:val="22"/>
          <w:lang w:eastAsia="en-US"/>
        </w:rPr>
        <w:t>Les frais afférents a</w:t>
      </w:r>
      <w:r w:rsidRPr="002D492E">
        <w:rPr>
          <w:rFonts w:cs="Calibri"/>
          <w:szCs w:val="22"/>
          <w:lang w:eastAsia="en-US"/>
        </w:rPr>
        <w:t>u transport</w:t>
      </w:r>
      <w:r>
        <w:rPr>
          <w:rFonts w:cs="Calibri"/>
          <w:szCs w:val="22"/>
          <w:lang w:eastAsia="en-US"/>
        </w:rPr>
        <w:t>,</w:t>
      </w:r>
      <w:r w:rsidRPr="002D492E">
        <w:rPr>
          <w:rFonts w:cs="Calibri"/>
          <w:szCs w:val="22"/>
          <w:lang w:eastAsia="en-US"/>
        </w:rPr>
        <w:t xml:space="preserve"> y</w:t>
      </w:r>
      <w:r w:rsidR="00FE0D8A" w:rsidRPr="002D492E">
        <w:rPr>
          <w:rFonts w:cs="Calibri"/>
          <w:szCs w:val="22"/>
          <w:lang w:eastAsia="en-US"/>
        </w:rPr>
        <w:t xml:space="preserve"> compris les indemnités de déplacement</w:t>
      </w:r>
      <w:r w:rsidRPr="002D492E">
        <w:rPr>
          <w:rFonts w:cs="Calibri"/>
          <w:szCs w:val="22"/>
          <w:lang w:eastAsia="en-US"/>
        </w:rPr>
        <w:t>, le cas échéant</w:t>
      </w:r>
      <w:r>
        <w:rPr>
          <w:rFonts w:cs="Calibri"/>
          <w:szCs w:val="22"/>
          <w:lang w:eastAsia="en-US"/>
        </w:rPr>
        <w:t> ;</w:t>
      </w:r>
      <w:r w:rsidRPr="002D492E">
        <w:rPr>
          <w:rFonts w:cs="Calibri"/>
          <w:szCs w:val="22"/>
          <w:lang w:eastAsia="en-US"/>
        </w:rPr>
        <w:t xml:space="preserve"> </w:t>
      </w:r>
    </w:p>
    <w:p w14:paraId="3E67D279" w14:textId="0FF7691E" w:rsidR="00FE0D8A" w:rsidRPr="002D492E" w:rsidRDefault="002D492E" w:rsidP="00B008E9">
      <w:pPr>
        <w:pStyle w:val="Paragraphedeliste"/>
        <w:numPr>
          <w:ilvl w:val="0"/>
          <w:numId w:val="39"/>
        </w:numPr>
        <w:ind w:left="714" w:hanging="357"/>
        <w:rPr>
          <w:rFonts w:cs="Calibri"/>
          <w:szCs w:val="22"/>
          <w:lang w:eastAsia="en-US"/>
        </w:rPr>
      </w:pPr>
      <w:r w:rsidRPr="002D492E">
        <w:rPr>
          <w:rFonts w:cs="Calibri"/>
          <w:szCs w:val="22"/>
          <w:lang w:eastAsia="en-US"/>
        </w:rPr>
        <w:t>Tous les frais engagés par le titulaire pour l’exécution du marché</w:t>
      </w:r>
      <w:r>
        <w:rPr>
          <w:rFonts w:cs="Calibri"/>
          <w:szCs w:val="22"/>
          <w:lang w:eastAsia="en-US"/>
        </w:rPr>
        <w:t>.</w:t>
      </w:r>
    </w:p>
    <w:p w14:paraId="300234DD" w14:textId="04731367" w:rsidR="00FE0D8A" w:rsidRDefault="00FE0D8A" w:rsidP="00FE0D8A">
      <w:pPr>
        <w:rPr>
          <w:rFonts w:cs="Calibri"/>
          <w:szCs w:val="22"/>
          <w:lang w:eastAsia="en-US"/>
        </w:rPr>
      </w:pPr>
      <w:r>
        <w:rPr>
          <w:rFonts w:cs="Calibri"/>
          <w:szCs w:val="22"/>
          <w:lang w:eastAsia="en-US"/>
        </w:rPr>
        <w:t>Le taux de TV</w:t>
      </w:r>
      <w:r w:rsidR="002D492E">
        <w:rPr>
          <w:rFonts w:cs="Calibri"/>
          <w:szCs w:val="22"/>
          <w:lang w:eastAsia="en-US"/>
        </w:rPr>
        <w:t>A</w:t>
      </w:r>
      <w:r w:rsidRPr="006251C8">
        <w:rPr>
          <w:rFonts w:cs="Calibri"/>
          <w:szCs w:val="22"/>
          <w:lang w:eastAsia="en-US"/>
        </w:rPr>
        <w:t>, celui des autres taxes éventuelles et leurs modalités de calcul doivent être indiqués dans le</w:t>
      </w:r>
      <w:r>
        <w:rPr>
          <w:rFonts w:cs="Calibri"/>
          <w:szCs w:val="22"/>
          <w:lang w:eastAsia="en-US"/>
        </w:rPr>
        <w:t xml:space="preserve"> </w:t>
      </w:r>
      <w:r w:rsidRPr="006251C8">
        <w:rPr>
          <w:rFonts w:cs="Calibri"/>
          <w:szCs w:val="22"/>
          <w:lang w:eastAsia="en-US"/>
        </w:rPr>
        <w:t>bordereau de prix.</w:t>
      </w:r>
    </w:p>
    <w:p w14:paraId="5FB2D202" w14:textId="444EB7A6" w:rsidR="00FE0D8A" w:rsidRPr="003A501C" w:rsidRDefault="0011015F" w:rsidP="00FE0D8A">
      <w:pPr>
        <w:pStyle w:val="Sous-titre"/>
        <w:rPr>
          <w:lang w:eastAsia="en-US"/>
        </w:rPr>
      </w:pPr>
      <w:bookmarkStart w:id="86" w:name="_Toc213142347"/>
      <w:r>
        <w:rPr>
          <w:lang w:eastAsia="en-US"/>
        </w:rPr>
        <w:lastRenderedPageBreak/>
        <w:t>6</w:t>
      </w:r>
      <w:r w:rsidR="00FE0D8A" w:rsidRPr="003A501C">
        <w:rPr>
          <w:lang w:eastAsia="en-US"/>
        </w:rPr>
        <w:t>.3 Révision des prix</w:t>
      </w:r>
      <w:bookmarkEnd w:id="86"/>
    </w:p>
    <w:p w14:paraId="6A2F7AC1" w14:textId="6FF64F25" w:rsidR="00C6231F" w:rsidRPr="003A501C" w:rsidRDefault="004D6E44" w:rsidP="004D6E44">
      <w:r w:rsidRPr="003A501C">
        <w:t>Les prix</w:t>
      </w:r>
      <w:r w:rsidR="009F39FD">
        <w:t xml:space="preserve"> du</w:t>
      </w:r>
      <w:r w:rsidRPr="003A501C">
        <w:t xml:space="preserve"> </w:t>
      </w:r>
      <w:r w:rsidR="009F39FD" w:rsidRPr="003A501C">
        <w:t>bordereau des prix</w:t>
      </w:r>
      <w:r w:rsidR="009F39FD">
        <w:t xml:space="preserve"> pourront être révisés</w:t>
      </w:r>
      <w:r w:rsidRPr="003A501C">
        <w:t xml:space="preserve">, à la date anniversaire de </w:t>
      </w:r>
      <w:r w:rsidR="00C6231F" w:rsidRPr="003A501C">
        <w:t>prise d’effet</w:t>
      </w:r>
      <w:r w:rsidRPr="003A501C">
        <w:t xml:space="preserve"> de l'accord cadre, </w:t>
      </w:r>
      <w:r w:rsidR="00C6231F" w:rsidRPr="003A501C">
        <w:t xml:space="preserve">par référence à </w:t>
      </w:r>
      <w:r w:rsidR="001C1F3A">
        <w:t>l’</w:t>
      </w:r>
      <w:r w:rsidR="00C6231F" w:rsidRPr="003A501C">
        <w:t>indice</w:t>
      </w:r>
      <w:r w:rsidR="001C1F3A">
        <w:t xml:space="preserve"> mensuel révisé </w:t>
      </w:r>
      <w:hyperlink r:id="rId13" w:history="1">
        <w:r w:rsidR="001C1F3A" w:rsidRPr="00554CF2">
          <w:rPr>
            <w:rStyle w:val="Lienhypertexte"/>
          </w:rPr>
          <w:t>SYNTEC</w:t>
        </w:r>
      </w:hyperlink>
      <w:r w:rsidR="00C6231F" w:rsidRPr="003A501C">
        <w:t>.</w:t>
      </w:r>
    </w:p>
    <w:p w14:paraId="3A852AC3" w14:textId="77777777" w:rsidR="00C6231F" w:rsidRPr="003A501C" w:rsidRDefault="00C6231F" w:rsidP="00C6231F">
      <w:pPr>
        <w:autoSpaceDE w:val="0"/>
        <w:autoSpaceDN w:val="0"/>
        <w:adjustRightInd w:val="0"/>
        <w:rPr>
          <w:rFonts w:cs="Calibri"/>
          <w:szCs w:val="22"/>
        </w:rPr>
      </w:pPr>
      <w:r w:rsidRPr="003A501C">
        <w:rPr>
          <w:rFonts w:cs="Calibri"/>
          <w:szCs w:val="22"/>
        </w:rPr>
        <w:t>Les derniers indices lus et connus à la date anniversaire de notification du marché sont considérés comme définitifs. Un indice provisoire est considéré comme lu et connu.</w:t>
      </w:r>
    </w:p>
    <w:p w14:paraId="21C63CDB" w14:textId="77777777" w:rsidR="004D6E44" w:rsidRPr="003A501C" w:rsidRDefault="00C6231F" w:rsidP="00C6231F">
      <w:r w:rsidRPr="003A501C">
        <w:rPr>
          <w:rFonts w:cs="Calibri"/>
          <w:szCs w:val="22"/>
        </w:rPr>
        <w:t>Les prix (P) sont révisés par application de la formule suivante :</w:t>
      </w:r>
      <w:r w:rsidRPr="003A501C">
        <w:rPr>
          <w:b/>
        </w:rPr>
        <w:t xml:space="preserve"> </w:t>
      </w:r>
    </w:p>
    <w:p w14:paraId="4D195202" w14:textId="70418ACB" w:rsidR="004D6E44" w:rsidRPr="003A501C" w:rsidRDefault="004D6E44" w:rsidP="004D6E44">
      <w:pPr>
        <w:rPr>
          <w:b/>
        </w:rPr>
      </w:pPr>
      <w:r w:rsidRPr="003A501C">
        <w:rPr>
          <w:b/>
        </w:rPr>
        <w:t>P = P</w:t>
      </w:r>
      <w:r w:rsidR="001C1F3A">
        <w:rPr>
          <w:b/>
        </w:rPr>
        <w:t>0</w:t>
      </w:r>
      <w:r w:rsidRPr="003A501C">
        <w:rPr>
          <w:b/>
        </w:rPr>
        <w:t xml:space="preserve"> x </w:t>
      </w:r>
      <w:r w:rsidR="001C1F3A">
        <w:rPr>
          <w:b/>
        </w:rPr>
        <w:t>(SYNTEC S / SYNTEC S0)</w:t>
      </w:r>
    </w:p>
    <w:p w14:paraId="5F6BF642" w14:textId="77777777" w:rsidR="004D6E44" w:rsidRPr="003A501C" w:rsidRDefault="004D6E44" w:rsidP="004D6E44">
      <w:r w:rsidRPr="003A501C">
        <w:t>Dans laquelle :</w:t>
      </w:r>
    </w:p>
    <w:p w14:paraId="4BD33285" w14:textId="2DE90CC6" w:rsidR="004D6E44" w:rsidRPr="003A501C" w:rsidRDefault="004D6E44" w:rsidP="004D6E44">
      <w:r w:rsidRPr="003A501C">
        <w:rPr>
          <w:b/>
        </w:rPr>
        <w:t>P</w:t>
      </w:r>
      <w:r w:rsidRPr="003A501C">
        <w:t xml:space="preserve"> = prix révisé</w:t>
      </w:r>
      <w:r w:rsidR="001C1F3A">
        <w:t xml:space="preserve"> HT ;</w:t>
      </w:r>
    </w:p>
    <w:p w14:paraId="0045EB6B" w14:textId="00396518" w:rsidR="004D6E44" w:rsidRPr="003A501C" w:rsidRDefault="004D6E44" w:rsidP="004D6E44">
      <w:r w:rsidRPr="003A501C">
        <w:rPr>
          <w:b/>
        </w:rPr>
        <w:t>P</w:t>
      </w:r>
      <w:r w:rsidR="001C1F3A">
        <w:rPr>
          <w:b/>
        </w:rPr>
        <w:t>0</w:t>
      </w:r>
      <w:r w:rsidRPr="003A501C">
        <w:t xml:space="preserve"> = prix initial</w:t>
      </w:r>
      <w:r w:rsidR="001C1F3A">
        <w:t xml:space="preserve"> du dépôt de l’offre finale HT ;</w:t>
      </w:r>
    </w:p>
    <w:p w14:paraId="4231A1A0" w14:textId="77777777" w:rsidR="001C1F3A" w:rsidRPr="001C1F3A" w:rsidRDefault="001C1F3A" w:rsidP="001C1F3A">
      <w:pPr>
        <w:rPr>
          <w:b/>
        </w:rPr>
      </w:pPr>
      <w:r w:rsidRPr="001C1F3A">
        <w:rPr>
          <w:b/>
        </w:rPr>
        <w:t xml:space="preserve">SYNTEC S = </w:t>
      </w:r>
      <w:r w:rsidRPr="001C1F3A">
        <w:t>valeur du dernier indice définitif connu à la date anniversaire de notification du marché.</w:t>
      </w:r>
    </w:p>
    <w:p w14:paraId="5F9DFC1F" w14:textId="0512413C" w:rsidR="004D6E44" w:rsidRPr="003A501C" w:rsidRDefault="001C1F3A" w:rsidP="001C1F3A">
      <w:r w:rsidRPr="001C1F3A">
        <w:rPr>
          <w:b/>
        </w:rPr>
        <w:t xml:space="preserve">SYNTEC S0 = </w:t>
      </w:r>
      <w:r w:rsidRPr="001C1F3A">
        <w:t>valeur de ce même indice diffusé au titre du mois dans lequel est incluse la date limite de dépôt de l’offre finale.</w:t>
      </w:r>
    </w:p>
    <w:p w14:paraId="4ADE1280" w14:textId="77777777" w:rsidR="00C6231F" w:rsidRPr="003A501C" w:rsidRDefault="00C6231F" w:rsidP="00C6231F">
      <w:r w:rsidRPr="003A501C">
        <w:t>Cette révision se fera à la hausse comme à la baisse.</w:t>
      </w:r>
    </w:p>
    <w:p w14:paraId="4478915D" w14:textId="77777777" w:rsidR="00C6231F" w:rsidRPr="003A501C" w:rsidRDefault="00C6231F" w:rsidP="004D6E44">
      <w:r w:rsidRPr="003A501C">
        <w:t xml:space="preserve">Le titulaire adresse son nouveau tarif révisé, au moins un mois avant la date prévue de révision de prix, délai pendant lequel le </w:t>
      </w:r>
      <w:r w:rsidRPr="003A501C">
        <w:rPr>
          <w:bCs/>
        </w:rPr>
        <w:t>RPA de l’accord-cadre</w:t>
      </w:r>
      <w:r w:rsidRPr="003A501C">
        <w:t xml:space="preserve"> procédera à leur vérification et validation.</w:t>
      </w:r>
    </w:p>
    <w:p w14:paraId="606D86F5" w14:textId="77777777" w:rsidR="00FE0D8A" w:rsidRPr="003A501C" w:rsidRDefault="00FE0D8A" w:rsidP="009A1258">
      <w:pPr>
        <w:rPr>
          <w:rFonts w:cs="Calibri"/>
          <w:szCs w:val="22"/>
        </w:rPr>
      </w:pPr>
      <w:r w:rsidRPr="003A501C">
        <w:t>En cas d'absence ou de présentation de cette révision des prix hors délai fixé, le prix restera inchangé jusqu'à la prochaine révision prévue. Dans ce cas, aucune compensation ne sera accordée par la personne publique</w:t>
      </w:r>
      <w:r w:rsidR="009A1258" w:rsidRPr="003A501C">
        <w:t>.</w:t>
      </w:r>
      <w:r w:rsidR="00535700" w:rsidRPr="003A501C">
        <w:t xml:space="preserve"> Dans ce cas, aucun document justificatif ne sera requis.</w:t>
      </w:r>
    </w:p>
    <w:p w14:paraId="64DF4D9A" w14:textId="1E21A727" w:rsidR="00FE0D8A" w:rsidRDefault="00535700" w:rsidP="009A1258">
      <w:pPr>
        <w:pStyle w:val="Titre1"/>
      </w:pPr>
      <w:bookmarkStart w:id="87" w:name="_Toc213142348"/>
      <w:r>
        <w:t xml:space="preserve">ARTICLE </w:t>
      </w:r>
      <w:r w:rsidR="0011015F">
        <w:t>7</w:t>
      </w:r>
      <w:r w:rsidR="00FE0D8A" w:rsidRPr="00CA756A">
        <w:t xml:space="preserve"> M</w:t>
      </w:r>
      <w:r w:rsidR="0011015F">
        <w:t>odalités de règlement de l’accord-cadre</w:t>
      </w:r>
      <w:bookmarkEnd w:id="87"/>
    </w:p>
    <w:p w14:paraId="65B0FCA9" w14:textId="21A98907" w:rsidR="00FE0D8A" w:rsidRPr="00CA756A" w:rsidRDefault="000939FA" w:rsidP="00FE0D8A">
      <w:pPr>
        <w:pStyle w:val="Sous-titre"/>
      </w:pPr>
      <w:bookmarkStart w:id="88" w:name="_Toc213142349"/>
      <w:r>
        <w:t>7</w:t>
      </w:r>
      <w:r w:rsidR="00FE0D8A">
        <w:t>.1</w:t>
      </w:r>
      <w:r w:rsidR="00FE0D8A" w:rsidRPr="00CA756A">
        <w:t xml:space="preserve"> Règlement de l’accord-cadre</w:t>
      </w:r>
      <w:bookmarkEnd w:id="88"/>
    </w:p>
    <w:p w14:paraId="51D9D8ED" w14:textId="77777777" w:rsidR="00D113E9" w:rsidRPr="00D113E9" w:rsidRDefault="00D113E9" w:rsidP="00D113E9">
      <w:pPr>
        <w:rPr>
          <w:rFonts w:cs="Calibri"/>
          <w:szCs w:val="22"/>
        </w:rPr>
      </w:pPr>
      <w:r w:rsidRPr="00D113E9">
        <w:rPr>
          <w:rFonts w:cs="Calibri"/>
          <w:szCs w:val="22"/>
        </w:rPr>
        <w:t>Le mode de règlement choisi par l’administration est le virement sur le compte bancaire ou postal du titulaire.</w:t>
      </w:r>
    </w:p>
    <w:p w14:paraId="2D63EDC4" w14:textId="47F26F93" w:rsidR="00FE0D8A" w:rsidRDefault="00FE0D8A" w:rsidP="00FE0D8A">
      <w:pPr>
        <w:rPr>
          <w:rFonts w:cs="Calibri"/>
          <w:szCs w:val="22"/>
        </w:rPr>
      </w:pPr>
      <w:r w:rsidRPr="00FF5991">
        <w:rPr>
          <w:rFonts w:cs="Calibri"/>
          <w:szCs w:val="22"/>
        </w:rPr>
        <w:t>La demande de paiement est établie par la PFC-O (RENNES) (service exécutant) et adressée au Directeur Départemental des Finances Publiques du Finistère (comptable assignataire) qui procède au virement sur le compte bancaire ou postal indiqué dans l’acte d’engagement</w:t>
      </w:r>
      <w:r w:rsidR="00D113E9">
        <w:rPr>
          <w:rFonts w:cs="Calibri"/>
          <w:szCs w:val="22"/>
        </w:rPr>
        <w:t>.</w:t>
      </w:r>
    </w:p>
    <w:p w14:paraId="3AAF38BD" w14:textId="09CC8FDE" w:rsidR="00287EFD" w:rsidRDefault="00287EFD" w:rsidP="00287EFD">
      <w:pPr>
        <w:pStyle w:val="Sous-titre"/>
      </w:pPr>
      <w:bookmarkStart w:id="89" w:name="_Toc213142350"/>
      <w:r>
        <w:t>7.2 Avance</w:t>
      </w:r>
      <w:bookmarkEnd w:id="89"/>
    </w:p>
    <w:p w14:paraId="55328603" w14:textId="77777777" w:rsidR="00287EFD" w:rsidRPr="00287EFD" w:rsidRDefault="00287EFD" w:rsidP="00287EFD">
      <w:pPr>
        <w:rPr>
          <w:rFonts w:cs="Calibri"/>
          <w:szCs w:val="22"/>
        </w:rPr>
      </w:pPr>
      <w:r w:rsidRPr="00287EFD">
        <w:rPr>
          <w:rFonts w:cs="Calibri"/>
          <w:szCs w:val="22"/>
        </w:rPr>
        <w:t>Une avance est accordée au titulaire dans les conditions stipulées aux articles R.2191-3 à R.2191-12 et L.2191-3 du code de la commande publique.</w:t>
      </w:r>
    </w:p>
    <w:p w14:paraId="0E4BF4A3" w14:textId="77777777" w:rsidR="00287EFD" w:rsidRPr="00287EFD" w:rsidRDefault="00287EFD" w:rsidP="00287EFD">
      <w:pPr>
        <w:rPr>
          <w:rFonts w:cs="Calibri"/>
          <w:szCs w:val="22"/>
        </w:rPr>
      </w:pPr>
      <w:r w:rsidRPr="00287EFD">
        <w:rPr>
          <w:rFonts w:cs="Calibri"/>
          <w:szCs w:val="22"/>
        </w:rPr>
        <w:t>Le montant de cette avance est fixé à 5 % du forfait ou de la commande ; toutefois, ce montant est porté à 30% lorsque le titulaire est une petite ou moyenne entreprise mentionnée à l’article R. 2151-13 du code de la commande publique.</w:t>
      </w:r>
    </w:p>
    <w:p w14:paraId="12F4D900" w14:textId="77777777" w:rsidR="00287EFD" w:rsidRPr="00287EFD" w:rsidRDefault="00287EFD" w:rsidP="00287EFD">
      <w:pPr>
        <w:rPr>
          <w:rFonts w:cs="Calibri"/>
          <w:szCs w:val="22"/>
        </w:rPr>
      </w:pPr>
      <w:r w:rsidRPr="00287EFD">
        <w:rPr>
          <w:rFonts w:cs="Calibri"/>
          <w:szCs w:val="22"/>
        </w:rPr>
        <w:t>Le montant de l’avance ne peut être affecté par la mise en œuvre d’une clause de variation de prix.</w:t>
      </w:r>
    </w:p>
    <w:p w14:paraId="5ED2C137" w14:textId="77777777" w:rsidR="00287EFD" w:rsidRPr="00287EFD" w:rsidRDefault="00287EFD" w:rsidP="00287EFD">
      <w:pPr>
        <w:rPr>
          <w:rFonts w:cs="Calibri"/>
          <w:szCs w:val="22"/>
        </w:rPr>
      </w:pPr>
      <w:r w:rsidRPr="00287EFD">
        <w:rPr>
          <w:rFonts w:cs="Calibri"/>
          <w:szCs w:val="22"/>
        </w:rPr>
        <w:t>Le délai global de paiement de l’avance débute à compter de la date de notification du marché pour l’avance relative à la part « forfaitaire » et au moment de la notification du bon de commande pour l’avance relative à la partie « bon de commande à prix unitaire »</w:t>
      </w:r>
    </w:p>
    <w:p w14:paraId="6DA540BB" w14:textId="755F5DC7" w:rsidR="00FE0D8A" w:rsidRPr="008C7D55" w:rsidRDefault="000939FA" w:rsidP="00FE0D8A">
      <w:pPr>
        <w:pStyle w:val="Sous-titre"/>
      </w:pPr>
      <w:bookmarkStart w:id="90" w:name="_Toc213142351"/>
      <w:r w:rsidRPr="008C7D55">
        <w:t>7</w:t>
      </w:r>
      <w:r w:rsidR="00957296" w:rsidRPr="008C7D55">
        <w:t>.</w:t>
      </w:r>
      <w:r w:rsidR="00287EFD" w:rsidRPr="008C7D55">
        <w:t>3</w:t>
      </w:r>
      <w:r w:rsidR="00FE0D8A" w:rsidRPr="008C7D55">
        <w:t xml:space="preserve"> Périodicité des factures</w:t>
      </w:r>
      <w:bookmarkEnd w:id="90"/>
    </w:p>
    <w:p w14:paraId="6A55AA33" w14:textId="2670D372" w:rsidR="00FE0D8A" w:rsidRPr="008C7D55" w:rsidRDefault="00FE0D8A" w:rsidP="00F874F5">
      <w:r w:rsidRPr="008C7D55">
        <w:t xml:space="preserve">Les factures sont émises </w:t>
      </w:r>
      <w:r w:rsidR="008C7D55" w:rsidRPr="008C7D55">
        <w:t>au fur et à mesure des prestations</w:t>
      </w:r>
      <w:r w:rsidR="00860F06">
        <w:t xml:space="preserve"> </w:t>
      </w:r>
      <w:r w:rsidR="005A7627">
        <w:t>commandées</w:t>
      </w:r>
      <w:r w:rsidR="00860F06">
        <w:t>.</w:t>
      </w:r>
      <w:r w:rsidR="00356450">
        <w:t xml:space="preserve"> Elles </w:t>
      </w:r>
      <w:r w:rsidRPr="008C7D55">
        <w:t xml:space="preserve">sont émises sur la base </w:t>
      </w:r>
      <w:r w:rsidR="00356450">
        <w:t>des prestations réellement exécutées</w:t>
      </w:r>
      <w:r w:rsidR="00F33D5A">
        <w:t>.</w:t>
      </w:r>
      <w:r w:rsidRPr="008C7D55">
        <w:t xml:space="preserve"> </w:t>
      </w:r>
    </w:p>
    <w:p w14:paraId="736F57E4" w14:textId="3BADF2DD" w:rsidR="00FE0D8A" w:rsidRPr="00F874F5" w:rsidRDefault="00FE0D8A" w:rsidP="00F874F5">
      <w:pPr>
        <w:rPr>
          <w:color w:val="FF0000"/>
        </w:rPr>
      </w:pPr>
      <w:r w:rsidRPr="008C7D55">
        <w:lastRenderedPageBreak/>
        <w:t>Le paiement est effectué sur facture émise par le titulaire et après la certification du service fait par le service bénéficiaire</w:t>
      </w:r>
      <w:r w:rsidR="008C7D55" w:rsidRPr="008C7D55">
        <w:t>.</w:t>
      </w:r>
      <w:r w:rsidR="005878A2" w:rsidRPr="0023309B">
        <w:t xml:space="preserve"> </w:t>
      </w:r>
    </w:p>
    <w:p w14:paraId="118BBF37" w14:textId="45AA3320" w:rsidR="00FE0D8A" w:rsidRPr="00CA756A" w:rsidRDefault="000939FA" w:rsidP="00FE0D8A">
      <w:pPr>
        <w:pStyle w:val="Sous-titre"/>
        <w:rPr>
          <w:lang w:eastAsia="en-US"/>
        </w:rPr>
      </w:pPr>
      <w:bookmarkStart w:id="91" w:name="_Toc213142352"/>
      <w:r>
        <w:rPr>
          <w:lang w:eastAsia="en-US"/>
        </w:rPr>
        <w:t>7</w:t>
      </w:r>
      <w:r w:rsidR="00957296">
        <w:rPr>
          <w:lang w:eastAsia="en-US"/>
        </w:rPr>
        <w:t>.</w:t>
      </w:r>
      <w:r w:rsidR="00287EFD">
        <w:rPr>
          <w:lang w:eastAsia="en-US"/>
        </w:rPr>
        <w:t>4</w:t>
      </w:r>
      <w:r w:rsidR="00FE0D8A" w:rsidRPr="00CA756A">
        <w:rPr>
          <w:lang w:eastAsia="en-US"/>
        </w:rPr>
        <w:t xml:space="preserve"> Dématérialisation des factures</w:t>
      </w:r>
      <w:bookmarkEnd w:id="91"/>
    </w:p>
    <w:p w14:paraId="39335E59" w14:textId="77777777" w:rsidR="00FE0D8A" w:rsidRPr="00CA756A" w:rsidRDefault="00FE0D8A" w:rsidP="00FE0D8A">
      <w:pPr>
        <w:rPr>
          <w:rFonts w:cs="Calibri"/>
          <w:szCs w:val="22"/>
        </w:rPr>
      </w:pPr>
      <w:r w:rsidRPr="00CA756A">
        <w:rPr>
          <w:rFonts w:cs="Calibri"/>
          <w:szCs w:val="22"/>
        </w:rPr>
        <w:t xml:space="preserve">Le titulaire </w:t>
      </w:r>
      <w:r w:rsidRPr="00CA756A">
        <w:rPr>
          <w:rFonts w:eastAsia="Calibri" w:cs="Calibri"/>
          <w:szCs w:val="22"/>
          <w:lang w:eastAsia="en-US"/>
        </w:rPr>
        <w:t>de l’accord-cadre</w:t>
      </w:r>
      <w:r w:rsidRPr="00CA756A">
        <w:rPr>
          <w:rFonts w:cs="Calibri"/>
          <w:szCs w:val="22"/>
        </w:rPr>
        <w:t xml:space="preserve"> privilégie l’envoi de ses factures en version dématérialisée via le </w:t>
      </w:r>
      <w:r w:rsidRPr="00CA756A">
        <w:rPr>
          <w:rFonts w:cs="Calibri"/>
          <w:b/>
          <w:szCs w:val="22"/>
        </w:rPr>
        <w:t>portail Chorus Pro</w:t>
      </w:r>
      <w:r w:rsidRPr="00CA756A">
        <w:rPr>
          <w:rFonts w:cs="Calibri"/>
          <w:color w:val="FF0000"/>
          <w:szCs w:val="22"/>
        </w:rPr>
        <w:t xml:space="preserve"> </w:t>
      </w:r>
      <w:r w:rsidRPr="00CA756A">
        <w:rPr>
          <w:rFonts w:cs="Calibri"/>
          <w:b/>
          <w:color w:val="0070C0"/>
          <w:szCs w:val="22"/>
        </w:rPr>
        <w:t>(</w:t>
      </w:r>
      <w:hyperlink r:id="rId14" w:history="1">
        <w:r w:rsidRPr="00CA756A">
          <w:rPr>
            <w:rStyle w:val="Lienhypertexte"/>
            <w:rFonts w:cs="Calibri"/>
            <w:bCs/>
            <w:color w:val="0070C0"/>
            <w:szCs w:val="22"/>
          </w:rPr>
          <w:t>https://chorus-pro.gouv.fr</w:t>
        </w:r>
      </w:hyperlink>
      <w:r w:rsidRPr="00CA756A">
        <w:rPr>
          <w:rFonts w:cs="Calibri"/>
          <w:b/>
          <w:color w:val="0070C0"/>
          <w:szCs w:val="22"/>
        </w:rPr>
        <w:t>),</w:t>
      </w:r>
      <w:r w:rsidRPr="00CA756A">
        <w:rPr>
          <w:rFonts w:cs="Calibri"/>
          <w:szCs w:val="22"/>
        </w:rPr>
        <w:t xml:space="preserve"> sur lequel un  kit de communication et de raccordement technique est disponible.</w:t>
      </w:r>
    </w:p>
    <w:p w14:paraId="02B74D1C" w14:textId="77777777" w:rsidR="00FE0D8A" w:rsidRPr="00CA756A" w:rsidRDefault="00FE0D8A" w:rsidP="00FE0D8A">
      <w:pPr>
        <w:autoSpaceDE w:val="0"/>
        <w:autoSpaceDN w:val="0"/>
        <w:ind w:right="-85"/>
        <w:rPr>
          <w:rFonts w:cs="Calibri"/>
          <w:szCs w:val="22"/>
        </w:rPr>
      </w:pPr>
      <w:r w:rsidRPr="00CA756A">
        <w:rPr>
          <w:rFonts w:cs="Calibri"/>
          <w:szCs w:val="22"/>
        </w:rPr>
        <w:t>En cas de difficultés ou pour toute information, le titulaire peut également dialoguer avec l’assistant virtuel de messagerie instantanée  « ClaudIA » sur la page d’accueil </w:t>
      </w:r>
      <w:hyperlink r:id="rId15" w:history="1">
        <w:r w:rsidRPr="00CA756A">
          <w:rPr>
            <w:rStyle w:val="Lienhypertexte"/>
            <w:rFonts w:cs="Calibri"/>
            <w:szCs w:val="22"/>
          </w:rPr>
          <w:t>https://chorus-pro.gouv.fr</w:t>
        </w:r>
      </w:hyperlink>
    </w:p>
    <w:p w14:paraId="4D15D74E" w14:textId="77777777" w:rsidR="00FE0D8A" w:rsidRPr="00CA756A" w:rsidRDefault="00FE0D8A" w:rsidP="00FE0D8A">
      <w:pPr>
        <w:autoSpaceDE w:val="0"/>
        <w:autoSpaceDN w:val="0"/>
        <w:rPr>
          <w:rFonts w:cs="Calibr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6"/>
      </w:tblGrid>
      <w:tr w:rsidR="00FE0D8A" w:rsidRPr="00CA756A" w14:paraId="264678EE" w14:textId="77777777" w:rsidTr="00BA33E6">
        <w:trPr>
          <w:jc w:val="center"/>
        </w:trPr>
        <w:tc>
          <w:tcPr>
            <w:tcW w:w="4956" w:type="dxa"/>
            <w:tcBorders>
              <w:top w:val="single" w:sz="4" w:space="0" w:color="auto"/>
              <w:left w:val="single" w:sz="4" w:space="0" w:color="auto"/>
              <w:bottom w:val="single" w:sz="4" w:space="0" w:color="auto"/>
              <w:right w:val="single" w:sz="4" w:space="0" w:color="auto"/>
            </w:tcBorders>
            <w:vAlign w:val="center"/>
            <w:hideMark/>
          </w:tcPr>
          <w:p w14:paraId="59F1A4A7" w14:textId="77777777" w:rsidR="00FE0D8A" w:rsidRPr="00CA756A" w:rsidRDefault="00FE0D8A" w:rsidP="00BA33E6">
            <w:pPr>
              <w:autoSpaceDE w:val="0"/>
              <w:autoSpaceDN w:val="0"/>
              <w:spacing w:line="256" w:lineRule="auto"/>
              <w:rPr>
                <w:rFonts w:cs="Calibri"/>
                <w:szCs w:val="22"/>
                <w:lang w:eastAsia="en-US"/>
              </w:rPr>
            </w:pPr>
            <w:r w:rsidRPr="00CA756A">
              <w:rPr>
                <w:rFonts w:cs="Calibri"/>
                <w:noProof/>
                <w:szCs w:val="22"/>
              </w:rPr>
              <w:drawing>
                <wp:inline distT="0" distB="0" distL="0" distR="0" wp14:anchorId="53ED1BF2" wp14:editId="4A55FA04">
                  <wp:extent cx="2496820" cy="4216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96820" cy="421640"/>
                          </a:xfrm>
                          <a:prstGeom prst="rect">
                            <a:avLst/>
                          </a:prstGeom>
                          <a:noFill/>
                          <a:ln>
                            <a:noFill/>
                          </a:ln>
                        </pic:spPr>
                      </pic:pic>
                    </a:graphicData>
                  </a:graphic>
                </wp:inline>
              </w:drawing>
            </w:r>
          </w:p>
        </w:tc>
      </w:tr>
    </w:tbl>
    <w:p w14:paraId="789A0944" w14:textId="77777777" w:rsidR="00FE0D8A" w:rsidRPr="00CA756A" w:rsidRDefault="00FE0D8A" w:rsidP="00FE0D8A">
      <w:pPr>
        <w:autoSpaceDE w:val="0"/>
        <w:autoSpaceDN w:val="0"/>
        <w:rPr>
          <w:rFonts w:cs="Calibri"/>
          <w:szCs w:val="22"/>
        </w:rPr>
      </w:pPr>
    </w:p>
    <w:p w14:paraId="4862687E" w14:textId="77777777" w:rsidR="00FE0D8A" w:rsidRPr="00CA756A" w:rsidRDefault="00FE0D8A" w:rsidP="00F874F5">
      <w:r w:rsidRPr="00CA756A">
        <w:t xml:space="preserve">En cas de besoin, </w:t>
      </w:r>
      <w:r>
        <w:t>la</w:t>
      </w:r>
      <w:r w:rsidRPr="00CA756A">
        <w:t xml:space="preserve"> PFC</w:t>
      </w:r>
      <w:r>
        <w:t>-O</w:t>
      </w:r>
      <w:r w:rsidRPr="00CA756A">
        <w:t xml:space="preserve"> pourra proposer au titulaire une assistance au démarrage.</w:t>
      </w:r>
    </w:p>
    <w:p w14:paraId="024F8E1B" w14:textId="77777777" w:rsidR="00FE0D8A" w:rsidRPr="00CA756A" w:rsidRDefault="00FE0D8A" w:rsidP="00F874F5">
      <w:r w:rsidRPr="00CA756A">
        <w:t>Il doit être établi une facture par bon de commande.</w:t>
      </w:r>
    </w:p>
    <w:p w14:paraId="410B5D9A" w14:textId="77777777" w:rsidR="00FE0D8A" w:rsidRPr="00CA756A" w:rsidRDefault="00FE0D8A" w:rsidP="00F874F5">
      <w:r w:rsidRPr="00CA756A">
        <w:t xml:space="preserve">Outre les mentions légales, le titulaire de l’accord-cadre doit intégrer aux factures dématérialisées les indications suivantes : </w:t>
      </w:r>
    </w:p>
    <w:p w14:paraId="6C12B4D6" w14:textId="7627677C"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Le</w:t>
      </w:r>
      <w:r w:rsidR="00FE0D8A" w:rsidRPr="00F874F5">
        <w:rPr>
          <w:rFonts w:cs="Calibri"/>
          <w:szCs w:val="22"/>
        </w:rPr>
        <w:t xml:space="preserve"> nom complet, l’adresse du titulaire ; </w:t>
      </w:r>
    </w:p>
    <w:p w14:paraId="24B0690F" w14:textId="2772B895"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Le</w:t>
      </w:r>
      <w:r w:rsidR="00FE0D8A" w:rsidRPr="00F874F5">
        <w:rPr>
          <w:rFonts w:cs="Calibri"/>
          <w:szCs w:val="22"/>
        </w:rPr>
        <w:t xml:space="preserve"> numéro SIRET du titulaire ; </w:t>
      </w:r>
    </w:p>
    <w:p w14:paraId="1EBB2CE8" w14:textId="50CB3173"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La</w:t>
      </w:r>
      <w:r w:rsidR="00FE0D8A" w:rsidRPr="00F874F5">
        <w:rPr>
          <w:rFonts w:cs="Calibri"/>
          <w:szCs w:val="22"/>
        </w:rPr>
        <w:t xml:space="preserve"> classification de l’entreprise PME/PMI/TPE, le cas échéant ; </w:t>
      </w:r>
    </w:p>
    <w:p w14:paraId="0DB68C90" w14:textId="774A494F"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Le</w:t>
      </w:r>
      <w:r w:rsidR="00FE0D8A" w:rsidRPr="00F874F5">
        <w:rPr>
          <w:rFonts w:cs="Calibri"/>
          <w:szCs w:val="22"/>
        </w:rPr>
        <w:t xml:space="preserve"> numéro de Service Exécutant (SE) de la PFC-O Rennes : </w:t>
      </w:r>
      <w:r w:rsidR="00FE0D8A" w:rsidRPr="00F874F5">
        <w:rPr>
          <w:rFonts w:cs="Calibri"/>
          <w:b/>
          <w:szCs w:val="22"/>
        </w:rPr>
        <w:t>D0410U5035</w:t>
      </w:r>
      <w:r w:rsidR="00FE0D8A" w:rsidRPr="00F874F5">
        <w:rPr>
          <w:rFonts w:cs="Calibri"/>
          <w:szCs w:val="22"/>
        </w:rPr>
        <w:t xml:space="preserve"> ; </w:t>
      </w:r>
    </w:p>
    <w:p w14:paraId="2F3B2058" w14:textId="5C941BDB"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La</w:t>
      </w:r>
      <w:r w:rsidR="00FE0D8A" w:rsidRPr="00F874F5">
        <w:rPr>
          <w:rFonts w:cs="Calibri"/>
          <w:szCs w:val="22"/>
        </w:rPr>
        <w:t xml:space="preserve"> domiciliation des paiements telle qu’elle figure à l’acte d’engagement pour le titulaire ; </w:t>
      </w:r>
    </w:p>
    <w:p w14:paraId="0A549402" w14:textId="7C5DF5D5"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Le</w:t>
      </w:r>
      <w:r w:rsidR="00FE0D8A" w:rsidRPr="00F874F5">
        <w:rPr>
          <w:rFonts w:cs="Calibri"/>
          <w:szCs w:val="22"/>
        </w:rPr>
        <w:t xml:space="preserve"> service bénéficiaire et l’adresse complète du lieu d’exécution ; </w:t>
      </w:r>
    </w:p>
    <w:p w14:paraId="69BEC181" w14:textId="76A8A21A"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La</w:t>
      </w:r>
      <w:r w:rsidR="00FE0D8A" w:rsidRPr="00F874F5">
        <w:rPr>
          <w:rFonts w:cs="Calibri"/>
          <w:szCs w:val="22"/>
        </w:rPr>
        <w:t xml:space="preserve"> référence interne correspondant au n° d’EJ (engagement juridique) CHORUS figurant sur l’acte d’engagement ; </w:t>
      </w:r>
    </w:p>
    <w:p w14:paraId="56125538" w14:textId="02977019"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Le</w:t>
      </w:r>
      <w:r w:rsidR="00FE0D8A" w:rsidRPr="00F874F5">
        <w:rPr>
          <w:rFonts w:cs="Calibri"/>
          <w:szCs w:val="22"/>
        </w:rPr>
        <w:t xml:space="preserve"> détail des prestations objet de la facturation, ainsi que la ou les date(s) d’exécution ; </w:t>
      </w:r>
    </w:p>
    <w:p w14:paraId="185C19A4" w14:textId="1842CDBB"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Le</w:t>
      </w:r>
      <w:r w:rsidR="00FE0D8A" w:rsidRPr="00F874F5">
        <w:rPr>
          <w:rFonts w:cs="Calibri"/>
          <w:szCs w:val="22"/>
        </w:rPr>
        <w:t xml:space="preserve"> montant total hors taxes (HT) ; </w:t>
      </w:r>
    </w:p>
    <w:p w14:paraId="20506952" w14:textId="30D24E16"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Le</w:t>
      </w:r>
      <w:r w:rsidR="00FE0D8A" w:rsidRPr="00F874F5">
        <w:rPr>
          <w:rFonts w:cs="Calibri"/>
          <w:szCs w:val="22"/>
        </w:rPr>
        <w:t xml:space="preserve"> taux et le montant des taxes ; </w:t>
      </w:r>
    </w:p>
    <w:p w14:paraId="47E51FDE" w14:textId="2B1AF00F"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Le</w:t>
      </w:r>
      <w:r w:rsidR="00FE0D8A" w:rsidRPr="00F874F5">
        <w:rPr>
          <w:rFonts w:cs="Calibri"/>
          <w:szCs w:val="22"/>
        </w:rPr>
        <w:t xml:space="preserve"> montant total toutes taxes comprises (TTC) ; </w:t>
      </w:r>
    </w:p>
    <w:p w14:paraId="3C046084" w14:textId="48C749D1" w:rsidR="00FE0D8A" w:rsidRPr="00F874F5" w:rsidRDefault="004E61BF" w:rsidP="007503C6">
      <w:pPr>
        <w:pStyle w:val="Paragraphedeliste"/>
        <w:numPr>
          <w:ilvl w:val="0"/>
          <w:numId w:val="3"/>
        </w:numPr>
        <w:autoSpaceDE w:val="0"/>
        <w:autoSpaceDN w:val="0"/>
        <w:spacing w:after="60"/>
        <w:rPr>
          <w:rFonts w:cs="Calibri"/>
          <w:szCs w:val="22"/>
        </w:rPr>
      </w:pPr>
      <w:r>
        <w:rPr>
          <w:rFonts w:cs="Calibri"/>
          <w:szCs w:val="22"/>
        </w:rPr>
        <w:t>Le</w:t>
      </w:r>
      <w:r w:rsidR="00FE0D8A" w:rsidRPr="00F874F5">
        <w:rPr>
          <w:rFonts w:cs="Calibri"/>
          <w:szCs w:val="22"/>
        </w:rPr>
        <w:t xml:space="preserve"> n° de SIRET des services de l’État : </w:t>
      </w:r>
      <w:r w:rsidR="00FE0D8A" w:rsidRPr="00F874F5">
        <w:rPr>
          <w:rFonts w:cs="Calibri"/>
          <w:b/>
          <w:szCs w:val="22"/>
        </w:rPr>
        <w:t>110 002 011 000 44</w:t>
      </w:r>
    </w:p>
    <w:p w14:paraId="0EF76BC4" w14:textId="344EF800" w:rsidR="00FE0D8A" w:rsidRDefault="00FE0D8A" w:rsidP="00FE0D8A">
      <w:pPr>
        <w:autoSpaceDE w:val="0"/>
        <w:autoSpaceDN w:val="0"/>
        <w:rPr>
          <w:rFonts w:cs="Calibri"/>
          <w:szCs w:val="22"/>
        </w:rPr>
      </w:pPr>
      <w:r w:rsidRPr="00CA756A">
        <w:rPr>
          <w:rFonts w:cs="Calibri"/>
          <w:szCs w:val="22"/>
        </w:rPr>
        <w:t>En l’absence des mentions demandées, la facture est rejetée.</w:t>
      </w:r>
    </w:p>
    <w:p w14:paraId="44EE0071" w14:textId="3D39BD98" w:rsidR="00FE0D8A" w:rsidRPr="00CA756A" w:rsidRDefault="000939FA" w:rsidP="00FE0D8A">
      <w:pPr>
        <w:pStyle w:val="Sous-titre"/>
        <w:rPr>
          <w:lang w:eastAsia="en-US"/>
        </w:rPr>
      </w:pPr>
      <w:bookmarkStart w:id="92" w:name="_Toc213142353"/>
      <w:r>
        <w:rPr>
          <w:lang w:eastAsia="en-US"/>
        </w:rPr>
        <w:t>7</w:t>
      </w:r>
      <w:r w:rsidR="00957296">
        <w:rPr>
          <w:lang w:eastAsia="en-US"/>
        </w:rPr>
        <w:t>.</w:t>
      </w:r>
      <w:r w:rsidR="00287EFD">
        <w:rPr>
          <w:lang w:eastAsia="en-US"/>
        </w:rPr>
        <w:t>5</w:t>
      </w:r>
      <w:r w:rsidR="00FE0D8A" w:rsidRPr="00CA756A">
        <w:rPr>
          <w:lang w:eastAsia="en-US"/>
        </w:rPr>
        <w:t xml:space="preserve"> Délai global de paiement du titulaire</w:t>
      </w:r>
      <w:bookmarkEnd w:id="92"/>
      <w:r w:rsidR="00FE0D8A" w:rsidRPr="00CA756A">
        <w:rPr>
          <w:lang w:eastAsia="en-US"/>
        </w:rPr>
        <w:t xml:space="preserve"> </w:t>
      </w:r>
    </w:p>
    <w:p w14:paraId="7993B867" w14:textId="77777777" w:rsidR="00FE0D8A" w:rsidRPr="00CA756A" w:rsidRDefault="00FE0D8A" w:rsidP="00E82339">
      <w:r w:rsidRPr="00CA756A">
        <w:t>Les sommes dues au titulaire en exécution du présent accord-cadre sont payées dans un délai de 30 jours suivant la date de réception de la demande de paiement par le bénéficiaire.</w:t>
      </w:r>
    </w:p>
    <w:p w14:paraId="331640F4" w14:textId="6A8CEB79" w:rsidR="00FE0D8A" w:rsidRPr="00CA756A" w:rsidRDefault="000939FA" w:rsidP="00FE0D8A">
      <w:pPr>
        <w:pStyle w:val="Sous-titre"/>
      </w:pPr>
      <w:bookmarkStart w:id="93" w:name="_Toc213142354"/>
      <w:r>
        <w:rPr>
          <w:lang w:eastAsia="en-US"/>
        </w:rPr>
        <w:t>7</w:t>
      </w:r>
      <w:r w:rsidR="00287EFD">
        <w:rPr>
          <w:lang w:eastAsia="en-US"/>
        </w:rPr>
        <w:t>.6</w:t>
      </w:r>
      <w:r w:rsidR="00FE0D8A" w:rsidRPr="00CA756A">
        <w:rPr>
          <w:lang w:eastAsia="en-US"/>
        </w:rPr>
        <w:t xml:space="preserve"> Intérêts moratoires</w:t>
      </w:r>
      <w:bookmarkEnd w:id="93"/>
    </w:p>
    <w:p w14:paraId="77C69C17" w14:textId="00530666" w:rsidR="00ED0BD5" w:rsidRDefault="00ED0BD5" w:rsidP="00ED0BD5">
      <w:r w:rsidRPr="00ED0BD5">
        <w:t>Les dispositions des articles R2192-31 à R2192-36 du code de la commande publique s’appliquent.</w:t>
      </w:r>
    </w:p>
    <w:p w14:paraId="195F1B30" w14:textId="37F7725B" w:rsidR="00FE0D8A" w:rsidRPr="00CA756A" w:rsidRDefault="000939FA" w:rsidP="00FE0D8A">
      <w:pPr>
        <w:pStyle w:val="Sous-titre"/>
      </w:pPr>
      <w:bookmarkStart w:id="94" w:name="_Toc213142355"/>
      <w:r>
        <w:t>7</w:t>
      </w:r>
      <w:r w:rsidR="00287EFD">
        <w:t>.7</w:t>
      </w:r>
      <w:r w:rsidR="00FE0D8A" w:rsidRPr="00CA756A">
        <w:t xml:space="preserve"> Nantissement, cessions de créances</w:t>
      </w:r>
      <w:bookmarkEnd w:id="94"/>
    </w:p>
    <w:p w14:paraId="70A2CB97" w14:textId="27E928BD" w:rsidR="00ED0BD5" w:rsidRPr="00ED0BD5" w:rsidRDefault="00ED0BD5" w:rsidP="00ED0BD5">
      <w:pPr>
        <w:rPr>
          <w:rFonts w:cs="Calibri"/>
        </w:rPr>
      </w:pPr>
      <w:r w:rsidRPr="00C92DA1">
        <w:rPr>
          <w:rFonts w:cs="Calibri"/>
        </w:rPr>
        <w:t>Par dérogation à l’article 4.2.2 du CCAG/</w:t>
      </w:r>
      <w:r w:rsidR="007458E4" w:rsidRPr="00C92DA1">
        <w:rPr>
          <w:rFonts w:cs="Calibri"/>
        </w:rPr>
        <w:t>FCS</w:t>
      </w:r>
      <w:r w:rsidRPr="00C92DA1">
        <w:rPr>
          <w:rFonts w:cs="Calibri"/>
        </w:rPr>
        <w:t>, le RPA remettra sur demande du titulaire sans frais, soit</w:t>
      </w:r>
      <w:r w:rsidRPr="00ED0BD5">
        <w:rPr>
          <w:rFonts w:cs="Calibri"/>
        </w:rPr>
        <w:t xml:space="preserve"> une copie de l’original à l’accord-cadre revêtue d’une mention dûment signée, par lui, indiquant que cette pièce est délivrée en unique exemplaire en vue de permettre au titulaire de céder ou de nantir </w:t>
      </w:r>
      <w:r w:rsidRPr="00ED0BD5">
        <w:rPr>
          <w:rFonts w:cs="Calibri"/>
        </w:rPr>
        <w:lastRenderedPageBreak/>
        <w:t>des créances résultant à l’accord-cadre, soit un certificat de cessibilité conforme à un modèle défini par arrêté du ministre chargé de l’Économie.</w:t>
      </w:r>
    </w:p>
    <w:p w14:paraId="306940D0" w14:textId="77777777" w:rsidR="00ED0BD5" w:rsidRPr="00ED0BD5" w:rsidRDefault="00ED0BD5" w:rsidP="00ED0BD5">
      <w:pPr>
        <w:rPr>
          <w:rFonts w:cs="Calibri"/>
        </w:rPr>
      </w:pPr>
      <w:r w:rsidRPr="00ED0BD5">
        <w:rPr>
          <w:rFonts w:cs="Calibri"/>
        </w:rPr>
        <w:t>L’exemplaire unique ou le certificat de cessibilité est remis par l’organisme bénéficiaire de la cession ou du nantissement au comptable assignataire en tant que pièce justificative pour le paiement.</w:t>
      </w:r>
    </w:p>
    <w:p w14:paraId="50E84733" w14:textId="154E1D3C" w:rsidR="00FE0D8A" w:rsidRDefault="00FE0D8A" w:rsidP="009A1258">
      <w:pPr>
        <w:pStyle w:val="Titre1"/>
      </w:pPr>
      <w:bookmarkStart w:id="95" w:name="_Toc213142356"/>
      <w:r>
        <w:t xml:space="preserve">ARTICLE </w:t>
      </w:r>
      <w:r w:rsidR="000939FA">
        <w:t>8</w:t>
      </w:r>
      <w:r w:rsidRPr="00CA756A">
        <w:t xml:space="preserve"> P</w:t>
      </w:r>
      <w:r w:rsidR="000939FA">
        <w:t>énalités</w:t>
      </w:r>
      <w:bookmarkEnd w:id="95"/>
    </w:p>
    <w:p w14:paraId="7A004EFC" w14:textId="6A36BE68" w:rsidR="00FE0D8A" w:rsidRPr="00C92DA1" w:rsidRDefault="00FE0D8A" w:rsidP="00FE0D8A">
      <w:r w:rsidRPr="00C92DA1">
        <w:rPr>
          <w:rFonts w:cs="Calibri"/>
          <w:bCs/>
          <w:szCs w:val="22"/>
        </w:rPr>
        <w:t>Par dérogation à l’article 14.1 du CCAG/</w:t>
      </w:r>
      <w:r w:rsidR="002E2BE3" w:rsidRPr="00C92DA1">
        <w:rPr>
          <w:rFonts w:cs="Calibri"/>
          <w:bCs/>
          <w:szCs w:val="22"/>
        </w:rPr>
        <w:t>FCS</w:t>
      </w:r>
      <w:r w:rsidRPr="00C92DA1">
        <w:rPr>
          <w:rFonts w:cs="Calibri"/>
          <w:bCs/>
          <w:szCs w:val="22"/>
        </w:rPr>
        <w:t>, lorsque le délai contractuel éventuellement modifié par prolongation de délai est dépassé, le titulaire encourt sa</w:t>
      </w:r>
      <w:r w:rsidR="00175B23" w:rsidRPr="00C92DA1">
        <w:rPr>
          <w:rFonts w:cs="Calibri"/>
          <w:bCs/>
          <w:szCs w:val="22"/>
        </w:rPr>
        <w:t>ns mise en demeure préalable des</w:t>
      </w:r>
      <w:r w:rsidRPr="00C92DA1">
        <w:rPr>
          <w:rFonts w:cs="Calibri"/>
          <w:bCs/>
          <w:szCs w:val="22"/>
        </w:rPr>
        <w:t xml:space="preserve"> pénalité</w:t>
      </w:r>
      <w:r w:rsidR="00175B23" w:rsidRPr="00C92DA1">
        <w:rPr>
          <w:rFonts w:cs="Calibri"/>
          <w:bCs/>
          <w:szCs w:val="22"/>
        </w:rPr>
        <w:t>s</w:t>
      </w:r>
      <w:r w:rsidRPr="00C92DA1">
        <w:rPr>
          <w:rFonts w:cs="Calibri"/>
          <w:bCs/>
          <w:szCs w:val="22"/>
        </w:rPr>
        <w:t xml:space="preserve"> </w:t>
      </w:r>
      <w:r w:rsidR="00C92DA1">
        <w:rPr>
          <w:rFonts w:cs="Calibri"/>
          <w:bCs/>
          <w:szCs w:val="22"/>
        </w:rPr>
        <w:t xml:space="preserve">forfaitaires </w:t>
      </w:r>
      <w:r w:rsidRPr="00C92DA1">
        <w:rPr>
          <w:rFonts w:cs="Calibri"/>
          <w:bCs/>
          <w:szCs w:val="22"/>
        </w:rPr>
        <w:t>selon l</w:t>
      </w:r>
      <w:r w:rsidR="00C92DA1">
        <w:rPr>
          <w:rFonts w:cs="Calibri"/>
          <w:bCs/>
          <w:szCs w:val="22"/>
        </w:rPr>
        <w:t>es indications ci-dessous</w:t>
      </w:r>
      <w:r w:rsidRPr="00C92DA1">
        <w:rPr>
          <w:rFonts w:cs="Calibri"/>
          <w:bCs/>
          <w:szCs w:val="22"/>
        </w:rPr>
        <w:t xml:space="preserve"> :</w:t>
      </w:r>
    </w:p>
    <w:p w14:paraId="13344D57" w14:textId="0A0BD4B3" w:rsidR="00D94EB1" w:rsidRPr="00992695" w:rsidRDefault="00B008E9" w:rsidP="00992695">
      <w:pPr>
        <w:pStyle w:val="Paragraphedeliste"/>
        <w:numPr>
          <w:ilvl w:val="0"/>
          <w:numId w:val="47"/>
        </w:numPr>
        <w:rPr>
          <w:bCs/>
        </w:rPr>
      </w:pPr>
      <w:r w:rsidRPr="00992695">
        <w:rPr>
          <w:b/>
          <w:bCs/>
        </w:rPr>
        <w:t>Pénalité pour indisponibilité de la plateforme </w:t>
      </w:r>
      <w:r w:rsidR="00D94EB1" w:rsidRPr="00992695">
        <w:rPr>
          <w:b/>
          <w:bCs/>
        </w:rPr>
        <w:t>à l’heure de l’examen</w:t>
      </w:r>
      <w:r w:rsidR="00D94EB1" w:rsidRPr="00992695">
        <w:rPr>
          <w:bCs/>
        </w:rPr>
        <w:t xml:space="preserve"> </w:t>
      </w:r>
      <w:r w:rsidRPr="00992695">
        <w:rPr>
          <w:bCs/>
        </w:rPr>
        <w:t>:</w:t>
      </w:r>
      <w:r w:rsidR="002E2BE3" w:rsidRPr="00992695">
        <w:rPr>
          <w:bCs/>
        </w:rPr>
        <w:t xml:space="preserve"> </w:t>
      </w:r>
      <w:r w:rsidR="00992695" w:rsidRPr="00992695">
        <w:rPr>
          <w:bCs/>
        </w:rPr>
        <w:t xml:space="preserve">à partir de 15 mn de retard, </w:t>
      </w:r>
      <w:r w:rsidR="009F39FD">
        <w:rPr>
          <w:bCs/>
        </w:rPr>
        <w:t xml:space="preserve">une pénalité de </w:t>
      </w:r>
      <w:r w:rsidR="00992695" w:rsidRPr="00992695">
        <w:rPr>
          <w:bCs/>
        </w:rPr>
        <w:t>20% du montant HT du bon de commande</w:t>
      </w:r>
      <w:r w:rsidR="009F39FD">
        <w:rPr>
          <w:bCs/>
        </w:rPr>
        <w:t xml:space="preserve"> </w:t>
      </w:r>
      <w:r w:rsidR="00A000A5">
        <w:rPr>
          <w:bCs/>
        </w:rPr>
        <w:t xml:space="preserve">correspondant à la prestation </w:t>
      </w:r>
      <w:r w:rsidR="009F39FD">
        <w:rPr>
          <w:bCs/>
        </w:rPr>
        <w:t>s’applique</w:t>
      </w:r>
      <w:r w:rsidR="00992695" w:rsidRPr="00992695">
        <w:rPr>
          <w:bCs/>
        </w:rPr>
        <w:t>. Au-delà, report de la session</w:t>
      </w:r>
      <w:r w:rsidR="00A000A5">
        <w:rPr>
          <w:bCs/>
        </w:rPr>
        <w:t xml:space="preserve"> à la charge du titulaire</w:t>
      </w:r>
      <w:r w:rsidR="00992695" w:rsidRPr="00992695">
        <w:rPr>
          <w:bCs/>
        </w:rPr>
        <w:t>.</w:t>
      </w:r>
    </w:p>
    <w:p w14:paraId="56B1CA1B" w14:textId="2D901079" w:rsidR="002E2BE3" w:rsidRPr="00D94EB1" w:rsidRDefault="002E2BE3" w:rsidP="00D94EB1">
      <w:pPr>
        <w:pStyle w:val="Paragraphedeliste"/>
        <w:numPr>
          <w:ilvl w:val="0"/>
          <w:numId w:val="47"/>
        </w:numPr>
        <w:rPr>
          <w:bCs/>
        </w:rPr>
      </w:pPr>
      <w:r w:rsidRPr="00992695">
        <w:rPr>
          <w:b/>
          <w:bCs/>
        </w:rPr>
        <w:t>Pénalité pour retard dans la transmission des livrables attendus</w:t>
      </w:r>
      <w:r w:rsidRPr="00D94EB1">
        <w:rPr>
          <w:bCs/>
        </w:rPr>
        <w:t xml:space="preserve"> (voir exigences au CCTP) : </w:t>
      </w:r>
      <w:r w:rsidR="009F39FD">
        <w:rPr>
          <w:bCs/>
        </w:rPr>
        <w:t xml:space="preserve">une pénalité de </w:t>
      </w:r>
      <w:r w:rsidRPr="00D94EB1">
        <w:rPr>
          <w:bCs/>
        </w:rPr>
        <w:t>20€ par jour de retard</w:t>
      </w:r>
      <w:r w:rsidR="009F39FD">
        <w:rPr>
          <w:bCs/>
        </w:rPr>
        <w:t xml:space="preserve"> est appliquée</w:t>
      </w:r>
      <w:r w:rsidR="00D94EB1">
        <w:rPr>
          <w:bCs/>
        </w:rPr>
        <w:t>.</w:t>
      </w:r>
    </w:p>
    <w:p w14:paraId="5A6F8F31" w14:textId="77777777" w:rsidR="00FE0D8A" w:rsidRPr="00C92DA1" w:rsidRDefault="00FE0D8A" w:rsidP="006B3E0F">
      <w:r w:rsidRPr="00C92DA1">
        <w:t>Les observations que le titulaire du marché serait amené à formuler sur les décomptes de la pénalité doivent être présentées au RPA dans un délai maximal de trente jours à compter de la notification des pénalités.</w:t>
      </w:r>
    </w:p>
    <w:p w14:paraId="04D52CE3" w14:textId="77777777" w:rsidR="00FE0D8A" w:rsidRDefault="00FE0D8A" w:rsidP="006B3E0F">
      <w:r w:rsidRPr="00C92DA1">
        <w:t>Dans le silence du titulaire, les pénalités sont appliquées par précompte sur la facturation du titulaire.</w:t>
      </w:r>
    </w:p>
    <w:p w14:paraId="0127AB07" w14:textId="229393B1" w:rsidR="00FE0D8A" w:rsidRDefault="00FE0D8A" w:rsidP="009A1258">
      <w:pPr>
        <w:pStyle w:val="Titre1"/>
        <w:rPr>
          <w:lang w:eastAsia="en-US"/>
        </w:rPr>
      </w:pPr>
      <w:bookmarkStart w:id="96" w:name="_Toc213142357"/>
      <w:r>
        <w:t xml:space="preserve">ARTICLE </w:t>
      </w:r>
      <w:r w:rsidR="0076019D">
        <w:t>9</w:t>
      </w:r>
      <w:r w:rsidRPr="00CA756A">
        <w:t xml:space="preserve"> – </w:t>
      </w:r>
      <w:r w:rsidR="0076019D">
        <w:t>D</w:t>
      </w:r>
      <w:r w:rsidR="0076019D" w:rsidRPr="00CA756A">
        <w:rPr>
          <w:lang w:eastAsia="en-US"/>
        </w:rPr>
        <w:t>ifférends et litiges – redressement judiciaire ou liquidation judiciaire</w:t>
      </w:r>
      <w:bookmarkEnd w:id="96"/>
    </w:p>
    <w:p w14:paraId="69D8E59C" w14:textId="18CE9274" w:rsidR="006E7D99" w:rsidRDefault="002F1AAA" w:rsidP="006E7D99">
      <w:pPr>
        <w:pStyle w:val="Sous-titre"/>
        <w:rPr>
          <w:lang w:eastAsia="en-US"/>
        </w:rPr>
      </w:pPr>
      <w:bookmarkStart w:id="97" w:name="_Toc213142358"/>
      <w:r>
        <w:rPr>
          <w:lang w:eastAsia="en-US"/>
        </w:rPr>
        <w:t>9</w:t>
      </w:r>
      <w:r w:rsidR="006E7D99">
        <w:rPr>
          <w:lang w:eastAsia="en-US"/>
        </w:rPr>
        <w:t>.1 Incitation à la médiation</w:t>
      </w:r>
      <w:bookmarkEnd w:id="97"/>
    </w:p>
    <w:p w14:paraId="40ED891C" w14:textId="77777777" w:rsidR="006E7D99" w:rsidRPr="006E7D99" w:rsidRDefault="006E7D99" w:rsidP="006E7D99">
      <w:pPr>
        <w:rPr>
          <w:lang w:eastAsia="en-US"/>
        </w:rPr>
      </w:pPr>
      <w:r w:rsidRPr="006E7D99">
        <w:rPr>
          <w:lang w:eastAsia="en-US"/>
        </w:rPr>
        <w:t xml:space="preserve">La recherche du règlement amiable des conflits et le recours à la médiation sont préconisés. </w:t>
      </w:r>
    </w:p>
    <w:p w14:paraId="73B1CAA4" w14:textId="00D12DB1" w:rsidR="006E7D99" w:rsidRPr="006E7D99" w:rsidRDefault="006E7D99" w:rsidP="006E7D99">
      <w:pPr>
        <w:rPr>
          <w:lang w:eastAsia="en-US"/>
        </w:rPr>
      </w:pPr>
      <w:r w:rsidRPr="006E7D99">
        <w:rPr>
          <w:lang w:eastAsia="en-US"/>
        </w:rPr>
        <w:t xml:space="preserve">Tout différend ou litige survenant à l'occasion de l'exécution du contrat peut être soumis par le titulaire sous la forme d’un mémoire de réclamation, </w:t>
      </w:r>
      <w:r w:rsidRPr="000A33A8">
        <w:rPr>
          <w:lang w:eastAsia="en-US"/>
        </w:rPr>
        <w:t>conformément à l’article 46.2 du CCAG</w:t>
      </w:r>
      <w:r w:rsidR="007E1B15" w:rsidRPr="000A33A8">
        <w:rPr>
          <w:lang w:eastAsia="en-US"/>
        </w:rPr>
        <w:t>/FCS</w:t>
      </w:r>
      <w:r w:rsidR="00B4625C">
        <w:rPr>
          <w:lang w:eastAsia="en-US"/>
        </w:rPr>
        <w:t xml:space="preserve"> </w:t>
      </w:r>
      <w:r w:rsidR="00B4625C" w:rsidRPr="00B4625C">
        <w:rPr>
          <w:lang w:eastAsia="en-US"/>
        </w:rPr>
        <w:t xml:space="preserve">(point de contact : </w:t>
      </w:r>
      <w:hyperlink r:id="rId17" w:history="1">
        <w:r w:rsidR="006E0E99" w:rsidRPr="00F30C3B">
          <w:rPr>
            <w:rStyle w:val="Lienhypertexte"/>
            <w:lang w:eastAsia="en-US"/>
          </w:rPr>
          <w:t>pfc-ouest-dap-bfs.charge-rel-entr.fct@intradef.gouv.fr</w:t>
        </w:r>
      </w:hyperlink>
      <w:r w:rsidR="006E0E99">
        <w:rPr>
          <w:lang w:eastAsia="en-US"/>
        </w:rPr>
        <w:t xml:space="preserve"> </w:t>
      </w:r>
      <w:r w:rsidR="00B4625C" w:rsidRPr="00B4625C">
        <w:rPr>
          <w:lang w:eastAsia="en-US"/>
        </w:rPr>
        <w:t>)</w:t>
      </w:r>
      <w:r w:rsidRPr="000A33A8">
        <w:rPr>
          <w:lang w:eastAsia="en-US"/>
        </w:rPr>
        <w:t>.</w:t>
      </w:r>
      <w:r w:rsidRPr="006E7D99">
        <w:rPr>
          <w:lang w:eastAsia="en-US"/>
        </w:rPr>
        <w:t xml:space="preserve"> </w:t>
      </w:r>
    </w:p>
    <w:p w14:paraId="06B7DCC2" w14:textId="77777777" w:rsidR="006E7D99" w:rsidRPr="006E7D99" w:rsidRDefault="006E7D99" w:rsidP="006E7D99">
      <w:pPr>
        <w:rPr>
          <w:lang w:eastAsia="en-US"/>
        </w:rPr>
      </w:pPr>
      <w:r w:rsidRPr="006E7D99">
        <w:rPr>
          <w:lang w:eastAsia="en-US"/>
        </w:rPr>
        <w:t xml:space="preserve">Selon l'engagement de service pris par le ministère des Armées, il est tenu d’en accuser réception dans les quinze jours. </w:t>
      </w:r>
    </w:p>
    <w:p w14:paraId="569CB699" w14:textId="77777777" w:rsidR="006E7D99" w:rsidRPr="006E7D99" w:rsidRDefault="006E7D99" w:rsidP="006E7D99">
      <w:pPr>
        <w:rPr>
          <w:lang w:eastAsia="en-US"/>
        </w:rPr>
      </w:pPr>
      <w:r w:rsidRPr="006E7D99">
        <w:rPr>
          <w:lang w:eastAsia="en-US"/>
        </w:rPr>
        <w:t xml:space="preserve">Le pouvoir adjudicateur dispose d'un délai de deux mois à compter de la date de réception du mémoire de réclamation pour notifier sa décision. L'absence de décision dans ce délai vaut décision de rejet du mémoire de réclamation. </w:t>
      </w:r>
    </w:p>
    <w:p w14:paraId="5ADAC1F0" w14:textId="30BBAD8A" w:rsidR="006E7D99" w:rsidRPr="006E7D99" w:rsidRDefault="006E7D99" w:rsidP="006E7D99">
      <w:pPr>
        <w:rPr>
          <w:lang w:eastAsia="en-US"/>
        </w:rPr>
      </w:pPr>
      <w:r w:rsidRPr="006E7D99">
        <w:rPr>
          <w:lang w:eastAsia="en-US"/>
        </w:rPr>
        <w:t xml:space="preserve">À défaut de résolution du différend ou litige, l'entreprise peut saisir </w:t>
      </w:r>
      <w:r w:rsidR="006863FA">
        <w:rPr>
          <w:lang w:eastAsia="en-US"/>
        </w:rPr>
        <w:t>le médiateur du Ministère des armées</w:t>
      </w:r>
      <w:r w:rsidRPr="006E7D99">
        <w:rPr>
          <w:lang w:eastAsia="en-US"/>
        </w:rPr>
        <w:t xml:space="preserve"> </w:t>
      </w:r>
    </w:p>
    <w:p w14:paraId="3322724C" w14:textId="77777777" w:rsidR="006E7D99" w:rsidRPr="006E7D99" w:rsidRDefault="006E7D99" w:rsidP="007503C6">
      <w:pPr>
        <w:numPr>
          <w:ilvl w:val="0"/>
          <w:numId w:val="12"/>
        </w:numPr>
        <w:rPr>
          <w:lang w:eastAsia="en-US"/>
        </w:rPr>
      </w:pPr>
      <w:r w:rsidRPr="006E7D99">
        <w:rPr>
          <w:lang w:eastAsia="en-US"/>
        </w:rPr>
        <w:t xml:space="preserve">Courriel : </w:t>
      </w:r>
      <w:hyperlink r:id="rId18" w:history="1"/>
      <w:hyperlink r:id="rId19" w:history="1">
        <w:r w:rsidRPr="006E7D99">
          <w:rPr>
            <w:rStyle w:val="Lienhypertexte"/>
            <w:lang w:eastAsia="en-US"/>
          </w:rPr>
          <w:t>minarm.mediateur-entreprises.fct@intradef.gouv.fr</w:t>
        </w:r>
      </w:hyperlink>
      <w:r w:rsidRPr="006E7D99">
        <w:rPr>
          <w:lang w:eastAsia="en-US"/>
        </w:rPr>
        <w:t xml:space="preserve"> </w:t>
      </w:r>
    </w:p>
    <w:p w14:paraId="4B879949" w14:textId="3E9D159D" w:rsidR="006E7D99" w:rsidRPr="006E7D99" w:rsidRDefault="006E7D99" w:rsidP="007503C6">
      <w:pPr>
        <w:numPr>
          <w:ilvl w:val="0"/>
          <w:numId w:val="12"/>
        </w:numPr>
        <w:rPr>
          <w:lang w:eastAsia="en-US"/>
        </w:rPr>
      </w:pPr>
      <w:r w:rsidRPr="006E7D99">
        <w:rPr>
          <w:lang w:eastAsia="en-US"/>
        </w:rPr>
        <w:t xml:space="preserve">Téléphone : 09 88 </w:t>
      </w:r>
      <w:r w:rsidR="006863FA">
        <w:rPr>
          <w:lang w:eastAsia="en-US"/>
        </w:rPr>
        <w:t>67 32 45</w:t>
      </w:r>
    </w:p>
    <w:p w14:paraId="2C1070E5" w14:textId="7E95C333" w:rsidR="006E7D99" w:rsidRPr="006E7D99" w:rsidRDefault="006E7D99" w:rsidP="006E7D99">
      <w:pPr>
        <w:rPr>
          <w:lang w:eastAsia="en-US"/>
        </w:rPr>
      </w:pPr>
      <w:r w:rsidRPr="006E7D99">
        <w:rPr>
          <w:lang w:eastAsia="en-US"/>
        </w:rPr>
        <w:t xml:space="preserve">Hors cette médiation interne au ministère des Armées, le titulaire ou la personne publique peut demander à ce que les litiges et les différends éventuels nés à l'occasion de l'exécution du contrat soient soumis au comité consultatif de règlement amiable compétent. </w:t>
      </w:r>
    </w:p>
    <w:p w14:paraId="0DC7BFD6" w14:textId="4814E2D5" w:rsidR="006E7D99" w:rsidRDefault="006E7D99" w:rsidP="006E7D99">
      <w:pPr>
        <w:rPr>
          <w:lang w:eastAsia="en-US"/>
        </w:rPr>
      </w:pPr>
      <w:r w:rsidRPr="006E7D99">
        <w:rPr>
          <w:lang w:eastAsia="en-US"/>
        </w:rPr>
        <w:t>Si le litige ou le différend persiste, une procédure contentieuse peut être engagée.</w:t>
      </w:r>
    </w:p>
    <w:p w14:paraId="644EDB8B" w14:textId="72723790" w:rsidR="00D71401" w:rsidRDefault="00D71401" w:rsidP="006E7D99">
      <w:pPr>
        <w:rPr>
          <w:lang w:eastAsia="en-US"/>
        </w:rPr>
      </w:pPr>
    </w:p>
    <w:p w14:paraId="22CA86D3" w14:textId="77777777" w:rsidR="00D71401" w:rsidRDefault="00D71401" w:rsidP="006E7D99">
      <w:pPr>
        <w:rPr>
          <w:lang w:eastAsia="en-US"/>
        </w:rPr>
      </w:pPr>
    </w:p>
    <w:p w14:paraId="43172286" w14:textId="7DE5AA22" w:rsidR="00FE0D8A" w:rsidRDefault="002F1AAA" w:rsidP="00FE0D8A">
      <w:pPr>
        <w:pStyle w:val="Sous-titre"/>
        <w:rPr>
          <w:lang w:eastAsia="en-US"/>
        </w:rPr>
      </w:pPr>
      <w:bookmarkStart w:id="98" w:name="_Toc525826571"/>
      <w:bookmarkStart w:id="99" w:name="_Toc525826944"/>
      <w:bookmarkStart w:id="100" w:name="_Toc213142359"/>
      <w:r>
        <w:rPr>
          <w:lang w:eastAsia="en-US"/>
        </w:rPr>
        <w:lastRenderedPageBreak/>
        <w:t>9</w:t>
      </w:r>
      <w:r w:rsidR="006E7D99">
        <w:rPr>
          <w:lang w:eastAsia="en-US"/>
        </w:rPr>
        <w:t xml:space="preserve">.2 </w:t>
      </w:r>
      <w:bookmarkEnd w:id="98"/>
      <w:bookmarkEnd w:id="99"/>
      <w:r w:rsidR="006E7D99">
        <w:rPr>
          <w:lang w:eastAsia="en-US"/>
        </w:rPr>
        <w:t>Règlement des litiges</w:t>
      </w:r>
      <w:bookmarkEnd w:id="100"/>
    </w:p>
    <w:p w14:paraId="699447D8" w14:textId="77777777" w:rsidR="006E7D99" w:rsidRPr="006E7D99" w:rsidRDefault="006E7D99" w:rsidP="006E7D99">
      <w:r w:rsidRPr="006E7D99">
        <w:t xml:space="preserve">En cas de litige, le droit français est seul applicable. Les tribunaux français sont seuls compétents pour régler les recours et litiges qui pourraient opposer la personne publique française à ses cocontractants, même si ces derniers sont étrangers. </w:t>
      </w:r>
    </w:p>
    <w:p w14:paraId="78950926" w14:textId="77777777" w:rsidR="006E7D99" w:rsidRPr="006E7D99" w:rsidRDefault="006E7D99" w:rsidP="006E7D99">
      <w:r w:rsidRPr="006E7D99">
        <w:t xml:space="preserve">Tout différend survenant à l’occasion de l’exécution du marché ou de l’accord-cadre doit être soumis à la partie adverse par le titulaire ou le Directeur de la Plate-Forme Commissariat Ouest (Rennes) sous pli recommandé avec accusé de réception. </w:t>
      </w:r>
    </w:p>
    <w:p w14:paraId="088CF54A" w14:textId="77777777" w:rsidR="006E7D99" w:rsidRPr="006E7D99" w:rsidRDefault="006E7D99" w:rsidP="006E7D99">
      <w:pPr>
        <w:rPr>
          <w:b/>
          <w:bCs/>
        </w:rPr>
      </w:pPr>
      <w:r w:rsidRPr="006E7D99">
        <w:t xml:space="preserve">En vertu de l’article R 312-11 du Code de Justice administrative les parties conviennent que le tribunal administratif compétent pour les litiges relatifs au présent contrat est le </w:t>
      </w:r>
      <w:r w:rsidRPr="006E7D99">
        <w:rPr>
          <w:b/>
          <w:bCs/>
        </w:rPr>
        <w:t>Tribunal administratif de Rennes :</w:t>
      </w:r>
    </w:p>
    <w:p w14:paraId="22AABC60" w14:textId="77777777" w:rsidR="006E7D99" w:rsidRDefault="006E7D99" w:rsidP="006E7D99">
      <w:pPr>
        <w:spacing w:after="0"/>
        <w:jc w:val="center"/>
        <w:rPr>
          <w:rFonts w:cs="Calibri"/>
          <w:bCs/>
          <w:szCs w:val="22"/>
        </w:rPr>
      </w:pPr>
      <w:r w:rsidRPr="006E7D99">
        <w:rPr>
          <w:rFonts w:cs="Calibri"/>
          <w:bCs/>
          <w:szCs w:val="22"/>
        </w:rPr>
        <w:t>Hôtel de Bizien – 3 Contour de la Motte –CS 44416</w:t>
      </w:r>
    </w:p>
    <w:p w14:paraId="0B0973F6" w14:textId="77777777" w:rsidR="006E7D99" w:rsidRPr="006E7D99" w:rsidRDefault="006E7D99" w:rsidP="006E7D99">
      <w:pPr>
        <w:spacing w:after="0"/>
        <w:jc w:val="center"/>
        <w:rPr>
          <w:rFonts w:cs="Calibri"/>
          <w:bCs/>
          <w:szCs w:val="22"/>
        </w:rPr>
      </w:pPr>
      <w:r w:rsidRPr="006E7D99">
        <w:rPr>
          <w:rFonts w:cs="Calibri"/>
          <w:szCs w:val="22"/>
        </w:rPr>
        <w:t>35044 Rennes Cedex</w:t>
      </w:r>
    </w:p>
    <w:p w14:paraId="04B269FB" w14:textId="77777777" w:rsidR="006E7D99" w:rsidRPr="006E7D99" w:rsidRDefault="006E7D99" w:rsidP="006E7D99">
      <w:pPr>
        <w:spacing w:after="0"/>
        <w:jc w:val="center"/>
        <w:rPr>
          <w:rFonts w:cs="Calibri"/>
          <w:szCs w:val="22"/>
        </w:rPr>
      </w:pPr>
      <w:r w:rsidRPr="006E7D99">
        <w:rPr>
          <w:rFonts w:cs="Calibri"/>
          <w:szCs w:val="22"/>
        </w:rPr>
        <w:t>Tél. : 02 23 21 28 28</w:t>
      </w:r>
    </w:p>
    <w:p w14:paraId="4B986BD8" w14:textId="77777777" w:rsidR="00FE0D8A" w:rsidRDefault="006E7D99" w:rsidP="006E7D99">
      <w:pPr>
        <w:spacing w:after="0"/>
        <w:jc w:val="center"/>
        <w:rPr>
          <w:rFonts w:cs="Calibri"/>
          <w:szCs w:val="22"/>
        </w:rPr>
      </w:pPr>
      <w:r w:rsidRPr="006E7D99">
        <w:rPr>
          <w:rFonts w:cs="Calibri"/>
          <w:szCs w:val="22"/>
        </w:rPr>
        <w:t xml:space="preserve">Courriel </w:t>
      </w:r>
      <w:r w:rsidRPr="006E7D99">
        <w:rPr>
          <w:rFonts w:cs="Calibri"/>
          <w:i/>
          <w:iCs/>
          <w:szCs w:val="22"/>
        </w:rPr>
        <w:t xml:space="preserve">: </w:t>
      </w:r>
      <w:hyperlink r:id="rId20" w:history="1">
        <w:r w:rsidRPr="006E7D99">
          <w:rPr>
            <w:rStyle w:val="Lienhypertexte"/>
            <w:rFonts w:cs="Calibri"/>
            <w:bCs/>
            <w:szCs w:val="22"/>
          </w:rPr>
          <w:t>greffe.ta-rennes@juradm.fr</w:t>
        </w:r>
      </w:hyperlink>
    </w:p>
    <w:p w14:paraId="316E1702" w14:textId="6A7E5CEE" w:rsidR="00FE0D8A" w:rsidRPr="00CA756A" w:rsidRDefault="002F1AAA" w:rsidP="009A1258">
      <w:pPr>
        <w:pStyle w:val="Titre1"/>
      </w:pPr>
      <w:bookmarkStart w:id="101" w:name="_Toc8304144"/>
      <w:bookmarkStart w:id="102" w:name="_Toc213142360"/>
      <w:r>
        <w:t>ARTICLE 10</w:t>
      </w:r>
      <w:r w:rsidR="00FE0D8A" w:rsidRPr="00CA756A">
        <w:t xml:space="preserve"> – R</w:t>
      </w:r>
      <w:r w:rsidRPr="00CA756A">
        <w:t>ésiliation</w:t>
      </w:r>
      <w:bookmarkEnd w:id="101"/>
      <w:bookmarkEnd w:id="102"/>
    </w:p>
    <w:p w14:paraId="677583E3" w14:textId="7245B733" w:rsidR="006E7D99" w:rsidRPr="006E7D99" w:rsidRDefault="006E7D99" w:rsidP="006E7D99">
      <w:pPr>
        <w:rPr>
          <w:rFonts w:cs="Calibri"/>
          <w:szCs w:val="22"/>
        </w:rPr>
      </w:pPr>
      <w:r w:rsidRPr="006E7D99">
        <w:rPr>
          <w:rFonts w:cs="Calibri"/>
          <w:szCs w:val="22"/>
        </w:rPr>
        <w:t xml:space="preserve">Les règles relatives à la résiliation sont celles prévues par le CCAG/FCS aux articles 38 à 41, et notamment </w:t>
      </w:r>
      <w:r w:rsidR="006B0346">
        <w:rPr>
          <w:rFonts w:cs="Calibri"/>
          <w:szCs w:val="22"/>
        </w:rPr>
        <w:t xml:space="preserve">en cas de </w:t>
      </w:r>
      <w:r w:rsidRPr="006E7D99">
        <w:rPr>
          <w:rFonts w:cs="Calibri"/>
          <w:szCs w:val="22"/>
        </w:rPr>
        <w:t>:</w:t>
      </w:r>
    </w:p>
    <w:p w14:paraId="22518557" w14:textId="55347877" w:rsidR="006E7D99" w:rsidRPr="006E7D99" w:rsidRDefault="006B0346" w:rsidP="006863FA">
      <w:pPr>
        <w:numPr>
          <w:ilvl w:val="0"/>
          <w:numId w:val="22"/>
        </w:numPr>
        <w:rPr>
          <w:rFonts w:cs="Calibri"/>
          <w:szCs w:val="22"/>
        </w:rPr>
      </w:pPr>
      <w:r w:rsidRPr="006E7D99">
        <w:rPr>
          <w:rFonts w:cs="Calibri"/>
          <w:szCs w:val="22"/>
        </w:rPr>
        <w:t>Non</w:t>
      </w:r>
      <w:r w:rsidR="006E7D99" w:rsidRPr="006E7D99">
        <w:rPr>
          <w:rFonts w:cs="Calibri"/>
          <w:szCs w:val="22"/>
        </w:rPr>
        <w:t>-respect des obligations prévues, notamment inexactitude des documents et renseignements mentionnés, refus de production des pièces prévues, l’accord-cadre pourra être résilié aux torts du titulaire ;</w:t>
      </w:r>
    </w:p>
    <w:p w14:paraId="2C752755" w14:textId="25411B4A" w:rsidR="006E7D99" w:rsidRPr="006E7D99" w:rsidRDefault="006B0346" w:rsidP="006863FA">
      <w:pPr>
        <w:numPr>
          <w:ilvl w:val="0"/>
          <w:numId w:val="22"/>
        </w:numPr>
        <w:rPr>
          <w:rFonts w:cs="Calibri"/>
          <w:szCs w:val="22"/>
        </w:rPr>
      </w:pPr>
      <w:r w:rsidRPr="006E7D99">
        <w:rPr>
          <w:rFonts w:cs="Calibri"/>
          <w:szCs w:val="22"/>
        </w:rPr>
        <w:t>Défaillance</w:t>
      </w:r>
      <w:r w:rsidR="006E7D99" w:rsidRPr="006E7D99">
        <w:rPr>
          <w:rFonts w:cs="Calibri"/>
          <w:szCs w:val="22"/>
        </w:rPr>
        <w:t xml:space="preserve"> dans l’exécution de l’accord-cadre, le RPA, met en demeure le titulaire d’honorer ses engagements dans un délai imparti. Passé ce délai, l’accord-cadre </w:t>
      </w:r>
      <w:proofErr w:type="gramStart"/>
      <w:r w:rsidR="006E7D99" w:rsidRPr="006E7D99">
        <w:rPr>
          <w:rFonts w:cs="Calibri"/>
          <w:szCs w:val="22"/>
        </w:rPr>
        <w:t>peut être</w:t>
      </w:r>
      <w:proofErr w:type="gramEnd"/>
      <w:r w:rsidR="006E7D99" w:rsidRPr="006E7D99">
        <w:rPr>
          <w:rFonts w:cs="Calibri"/>
          <w:szCs w:val="22"/>
        </w:rPr>
        <w:t xml:space="preserve"> résilié aux torts du titulaire dans les conditions fixées à </w:t>
      </w:r>
      <w:r w:rsidR="006E7D99" w:rsidRPr="000A33A8">
        <w:rPr>
          <w:rFonts w:cs="Calibri"/>
          <w:szCs w:val="22"/>
        </w:rPr>
        <w:t>l’article 41 du CCAG/</w:t>
      </w:r>
      <w:r w:rsidR="007E1B15" w:rsidRPr="000A33A8">
        <w:rPr>
          <w:rFonts w:cs="Calibri"/>
          <w:szCs w:val="22"/>
        </w:rPr>
        <w:t>FCS</w:t>
      </w:r>
      <w:r w:rsidR="006E7D99" w:rsidRPr="006E7D99">
        <w:rPr>
          <w:rFonts w:cs="Calibri"/>
          <w:szCs w:val="22"/>
        </w:rPr>
        <w:t>.</w:t>
      </w:r>
    </w:p>
    <w:p w14:paraId="2572C1B8" w14:textId="5F58AFD1" w:rsidR="00FE0D8A" w:rsidRPr="00CA756A" w:rsidRDefault="006E7D99" w:rsidP="006E7D99">
      <w:pPr>
        <w:rPr>
          <w:rFonts w:cs="Calibri"/>
          <w:szCs w:val="22"/>
        </w:rPr>
      </w:pPr>
      <w:r w:rsidRPr="000A33A8">
        <w:rPr>
          <w:rFonts w:cs="Calibri"/>
          <w:szCs w:val="22"/>
        </w:rPr>
        <w:t>Par dérogation à l’article 42 du CCAG/</w:t>
      </w:r>
      <w:r w:rsidR="007E1B15" w:rsidRPr="000A33A8">
        <w:rPr>
          <w:rFonts w:cs="Calibri"/>
          <w:szCs w:val="22"/>
        </w:rPr>
        <w:t>FCS</w:t>
      </w:r>
      <w:r w:rsidRPr="000A33A8">
        <w:rPr>
          <w:rFonts w:cs="Calibri"/>
          <w:szCs w:val="22"/>
        </w:rPr>
        <w:t>, le</w:t>
      </w:r>
      <w:r w:rsidRPr="006E7D99">
        <w:rPr>
          <w:rFonts w:cs="Calibri"/>
          <w:szCs w:val="22"/>
        </w:rPr>
        <w:t xml:space="preserve"> RPA se réserve le droit de mettre fin à ce marché et sans indemnité pour le titulaire en cas de décision ministérielle de dissolution ou de restructuration ayant une incidence sur le déroulement du marché</w:t>
      </w:r>
      <w:r>
        <w:rPr>
          <w:rFonts w:cs="Calibri"/>
          <w:szCs w:val="22"/>
        </w:rPr>
        <w:t>.</w:t>
      </w:r>
    </w:p>
    <w:p w14:paraId="3E7E8184" w14:textId="2D8FCD42" w:rsidR="00FE0D8A" w:rsidRPr="00586AF1" w:rsidRDefault="00FE0D8A" w:rsidP="00A76ECA">
      <w:pPr>
        <w:pStyle w:val="Titre1"/>
        <w:rPr>
          <w:lang w:eastAsia="en-US"/>
        </w:rPr>
      </w:pPr>
      <w:bookmarkStart w:id="103" w:name="_Toc213142361"/>
      <w:r w:rsidRPr="00586AF1">
        <w:t>ARTICLE 1</w:t>
      </w:r>
      <w:r w:rsidR="009F1130">
        <w:t>1</w:t>
      </w:r>
      <w:r w:rsidRPr="00586AF1">
        <w:t xml:space="preserve"> –</w:t>
      </w:r>
      <w:bookmarkEnd w:id="82"/>
      <w:r w:rsidR="0081672B">
        <w:t xml:space="preserve"> </w:t>
      </w:r>
      <w:r w:rsidR="009F1130">
        <w:t>Environnement - A</w:t>
      </w:r>
      <w:r w:rsidR="009F1130" w:rsidRPr="00586AF1">
        <w:t>chats responsables</w:t>
      </w:r>
      <w:r w:rsidR="006F31F1">
        <w:t xml:space="preserve"> - Social</w:t>
      </w:r>
      <w:bookmarkEnd w:id="103"/>
    </w:p>
    <w:p w14:paraId="163B7E58" w14:textId="74DA8F2A" w:rsidR="00FE0D8A" w:rsidRPr="00586AF1" w:rsidRDefault="00FE0D8A" w:rsidP="00FE0D8A">
      <w:pPr>
        <w:pStyle w:val="Sous-titre"/>
      </w:pPr>
      <w:bookmarkStart w:id="104" w:name="_Toc517429116"/>
      <w:bookmarkStart w:id="105" w:name="_Toc520902336"/>
      <w:bookmarkStart w:id="106" w:name="_Toc5891814"/>
      <w:bookmarkStart w:id="107" w:name="_Toc7702619"/>
      <w:bookmarkStart w:id="108" w:name="_Toc213142362"/>
      <w:r w:rsidRPr="00586AF1">
        <w:t>1</w:t>
      </w:r>
      <w:r w:rsidR="009F1130">
        <w:t>1</w:t>
      </w:r>
      <w:r w:rsidRPr="00586AF1">
        <w:t>.1</w:t>
      </w:r>
      <w:r w:rsidR="00F628BB">
        <w:rPr>
          <w:lang w:eastAsia="en-US"/>
        </w:rPr>
        <w:t xml:space="preserve"> </w:t>
      </w:r>
      <w:r w:rsidRPr="00586AF1">
        <w:t>Label « relations fournisseurs et achats responsables » (RFAR)</w:t>
      </w:r>
      <w:bookmarkEnd w:id="104"/>
      <w:bookmarkEnd w:id="105"/>
      <w:bookmarkEnd w:id="106"/>
      <w:bookmarkEnd w:id="107"/>
      <w:bookmarkEnd w:id="108"/>
    </w:p>
    <w:p w14:paraId="036AC433" w14:textId="77777777" w:rsidR="00AC5446" w:rsidRPr="00AC5446" w:rsidRDefault="00AC5446" w:rsidP="00AC5446">
      <w:pPr>
        <w:tabs>
          <w:tab w:val="left" w:pos="851"/>
        </w:tabs>
        <w:rPr>
          <w:rFonts w:cs="Calibri"/>
          <w:szCs w:val="22"/>
        </w:rPr>
      </w:pPr>
      <w:r w:rsidRPr="00AC5446">
        <w:rPr>
          <w:rFonts w:cs="Calibri"/>
          <w:szCs w:val="22"/>
        </w:rPr>
        <w:t>Depuis de nombreuses années, le ministère des Armées s’est engagé dans un parcours lui permettant de faire progresser ses pratiques responsables. Après avoir signé la Charte « Relations Fournisseurs et Achats Responsables » en 2010 puis en 2021, il est labélisé « Relations Fournisseurs et Achats Responsables » (RFAR), adossé à la norme ISO 20400 délivré par la Médiation des entreprises et le conseil national des achats depuis 2014.</w:t>
      </w:r>
    </w:p>
    <w:p w14:paraId="31F57DEB" w14:textId="77777777" w:rsidR="00AC5446" w:rsidRPr="00AC5446" w:rsidRDefault="00AC5446" w:rsidP="00AC5446">
      <w:pPr>
        <w:tabs>
          <w:tab w:val="left" w:pos="851"/>
        </w:tabs>
        <w:rPr>
          <w:rFonts w:cs="Calibri"/>
          <w:szCs w:val="22"/>
        </w:rPr>
      </w:pPr>
      <w:r w:rsidRPr="00AC5446">
        <w:rPr>
          <w:rFonts w:cs="Calibri"/>
          <w:szCs w:val="22"/>
        </w:rPr>
        <w:t xml:space="preserve">Il encourage désormais le développement des bonnes pratiques en matière de RSE. À cet effet, le ministère des Armées invite ses fournisseurs à s’engager dans un parcours français d’achats responsables, en signant la Charte RFAR, et aboutissant, pour les plus engagés et les plus déterminés, à l’obtention du Label RFAR. </w:t>
      </w:r>
    </w:p>
    <w:p w14:paraId="31EC6C59" w14:textId="77777777" w:rsidR="00AC5446" w:rsidRPr="00AC5446" w:rsidRDefault="00AC5446" w:rsidP="00AC5446">
      <w:pPr>
        <w:tabs>
          <w:tab w:val="left" w:pos="851"/>
        </w:tabs>
        <w:rPr>
          <w:rFonts w:cs="Calibri"/>
          <w:szCs w:val="22"/>
        </w:rPr>
      </w:pPr>
      <w:r w:rsidRPr="00AC5446">
        <w:rPr>
          <w:rFonts w:cs="Calibri"/>
          <w:szCs w:val="22"/>
        </w:rPr>
        <w:t xml:space="preserve">Le titulaire pourra informer le ministère des Armées de toute démarche entreprise en la matière, notamment la signature de la Charte RFAR ou l’obtention du Label RFAR et/ou toute norme ou tout label équivalent. </w:t>
      </w:r>
    </w:p>
    <w:p w14:paraId="56057337" w14:textId="12733F8A" w:rsidR="00AC5446" w:rsidRDefault="00AC5446" w:rsidP="00AC5446">
      <w:pPr>
        <w:tabs>
          <w:tab w:val="left" w:pos="851"/>
        </w:tabs>
        <w:rPr>
          <w:rFonts w:cs="Calibri"/>
          <w:szCs w:val="22"/>
        </w:rPr>
      </w:pPr>
      <w:r w:rsidRPr="00AC5446">
        <w:rPr>
          <w:rFonts w:cs="Calibri"/>
          <w:szCs w:val="22"/>
        </w:rPr>
        <w:lastRenderedPageBreak/>
        <w:t xml:space="preserve">La Médiation des entreprises et le Conseil national des achats (CNA) vous accompagnent dans cette démarche. Pour toute information, consultez le site internet </w:t>
      </w:r>
      <w:hyperlink r:id="rId21" w:history="1">
        <w:r w:rsidRPr="00AC5446">
          <w:rPr>
            <w:rStyle w:val="Lienhypertexte"/>
            <w:rFonts w:cs="Calibri"/>
            <w:szCs w:val="22"/>
          </w:rPr>
          <w:t>https://www.economie.gouv.fr/mediateur-des-entreprises</w:t>
        </w:r>
      </w:hyperlink>
      <w:r w:rsidRPr="00AC5446">
        <w:rPr>
          <w:rFonts w:cs="Calibri"/>
          <w:szCs w:val="22"/>
        </w:rPr>
        <w:t xml:space="preserve">  Contact : </w:t>
      </w:r>
      <w:hyperlink r:id="rId22" w:history="1">
        <w:r w:rsidRPr="00AC5446">
          <w:rPr>
            <w:rStyle w:val="Lienhypertexte"/>
            <w:rFonts w:cs="Calibri"/>
            <w:szCs w:val="22"/>
          </w:rPr>
          <w:t>labelrfar@finances.gouv.fr</w:t>
        </w:r>
      </w:hyperlink>
      <w:r w:rsidRPr="00AC5446">
        <w:rPr>
          <w:rFonts w:cs="Calibri"/>
          <w:szCs w:val="22"/>
        </w:rPr>
        <w:t xml:space="preserve"> .</w:t>
      </w:r>
    </w:p>
    <w:p w14:paraId="2A21D980" w14:textId="32267171" w:rsidR="00920513" w:rsidRDefault="00920513" w:rsidP="00920513">
      <w:pPr>
        <w:pStyle w:val="Sous-titre"/>
      </w:pPr>
      <w:bookmarkStart w:id="109" w:name="_Toc517429117"/>
      <w:bookmarkStart w:id="110" w:name="_Toc520902337"/>
      <w:bookmarkStart w:id="111" w:name="_Toc5891815"/>
      <w:bookmarkStart w:id="112" w:name="_Toc7702620"/>
      <w:bookmarkStart w:id="113" w:name="_Toc213142363"/>
      <w:r>
        <w:t>1</w:t>
      </w:r>
      <w:r w:rsidR="009F1130">
        <w:t>1</w:t>
      </w:r>
      <w:r>
        <w:t>.2 Clause environnementale</w:t>
      </w:r>
      <w:bookmarkEnd w:id="113"/>
    </w:p>
    <w:p w14:paraId="7D6BEAC0" w14:textId="6B87265F" w:rsidR="001F35E9" w:rsidRPr="001F35E9" w:rsidRDefault="001F35E9" w:rsidP="001F35E9">
      <w:pPr>
        <w:rPr>
          <w:rFonts w:eastAsia="Calibri" w:cs="Calibri"/>
          <w:szCs w:val="22"/>
        </w:rPr>
      </w:pPr>
      <w:r w:rsidRPr="000A33A8">
        <w:rPr>
          <w:rFonts w:eastAsia="Calibri" w:cs="Calibri"/>
          <w:szCs w:val="22"/>
        </w:rPr>
        <w:t>Conformément à l’article 7 du CCAG/</w:t>
      </w:r>
      <w:r w:rsidR="007E1B15" w:rsidRPr="000A33A8">
        <w:rPr>
          <w:rFonts w:eastAsia="Calibri" w:cs="Calibri"/>
          <w:szCs w:val="22"/>
        </w:rPr>
        <w:t>FCS</w:t>
      </w:r>
      <w:r w:rsidRPr="000A33A8">
        <w:rPr>
          <w:rFonts w:eastAsia="Calibri" w:cs="Calibri"/>
          <w:szCs w:val="22"/>
        </w:rPr>
        <w:t>, le titulaire veille à ce que les prestations qu’il effectue,</w:t>
      </w:r>
      <w:r w:rsidRPr="001F35E9">
        <w:rPr>
          <w:rFonts w:eastAsia="Calibri" w:cs="Calibri"/>
          <w:szCs w:val="22"/>
        </w:rPr>
        <w:t xml:space="preserve"> respectent les prescriptions législatives et réglementaires en matière d’environnement, de sécurité et de santé des personnes.</w:t>
      </w:r>
    </w:p>
    <w:p w14:paraId="3019C183" w14:textId="77777777" w:rsidR="001F35E9" w:rsidRPr="001F35E9" w:rsidRDefault="001F35E9" w:rsidP="001F35E9">
      <w:pPr>
        <w:rPr>
          <w:rFonts w:eastAsia="Calibri" w:cs="Calibri"/>
          <w:szCs w:val="22"/>
        </w:rPr>
      </w:pPr>
      <w:r w:rsidRPr="001F35E9">
        <w:rPr>
          <w:rFonts w:eastAsia="Calibri" w:cs="Calibri"/>
          <w:szCs w:val="22"/>
        </w:rPr>
        <w:t xml:space="preserve">Tous les échanges dans le cadre du contrat sur support papier sont réalisés avec du papier PEFC (Label PEFC - Programme européen de certification forestière) ou équivalent. </w:t>
      </w:r>
    </w:p>
    <w:p w14:paraId="1844DEA0" w14:textId="77777777" w:rsidR="00992695" w:rsidRDefault="001F35E9" w:rsidP="00920513">
      <w:pPr>
        <w:rPr>
          <w:rFonts w:eastAsia="Calibri" w:cs="Calibri"/>
          <w:szCs w:val="22"/>
        </w:rPr>
      </w:pPr>
      <w:r w:rsidRPr="001F35E9">
        <w:rPr>
          <w:rFonts w:eastAsia="Calibri" w:cs="Calibri"/>
          <w:szCs w:val="22"/>
        </w:rPr>
        <w:t>Le titulaire peut également mettre en œuvre de façon volontaire des techniques et processus intégrant la notion de développement durable, notamment en matière de sobriété numérique, dans le cadre de son activité et de l’exécution du marché.</w:t>
      </w:r>
    </w:p>
    <w:p w14:paraId="2F142B85" w14:textId="476D64E8" w:rsidR="00920513" w:rsidRPr="00E55490" w:rsidRDefault="001F35E9" w:rsidP="00920513">
      <w:pPr>
        <w:rPr>
          <w:rFonts w:cs="Calibri"/>
          <w:szCs w:val="22"/>
        </w:rPr>
      </w:pPr>
      <w:r w:rsidRPr="001F35E9">
        <w:rPr>
          <w:rFonts w:eastAsia="Calibri" w:cs="Calibri"/>
          <w:szCs w:val="22"/>
        </w:rPr>
        <w:t>Il doit en informer la PFC-O et pouvoir en apporter la preuve.</w:t>
      </w:r>
    </w:p>
    <w:p w14:paraId="33D66775" w14:textId="08774092" w:rsidR="00FE0D8A" w:rsidRPr="00586AF1" w:rsidRDefault="00FE0D8A" w:rsidP="00FE0D8A">
      <w:pPr>
        <w:pStyle w:val="Sous-titre"/>
      </w:pPr>
      <w:bookmarkStart w:id="114" w:name="_Toc213142364"/>
      <w:r w:rsidRPr="00586AF1">
        <w:t>1</w:t>
      </w:r>
      <w:r w:rsidR="009F1130">
        <w:t>1</w:t>
      </w:r>
      <w:r w:rsidRPr="00586AF1">
        <w:t>.</w:t>
      </w:r>
      <w:r w:rsidR="00920513">
        <w:t>3</w:t>
      </w:r>
      <w:r w:rsidR="00AC5446">
        <w:rPr>
          <w:lang w:eastAsia="en-US"/>
        </w:rPr>
        <w:t xml:space="preserve"> </w:t>
      </w:r>
      <w:r w:rsidRPr="00586AF1">
        <w:t>Certificat de bonne exécution de marché (CBEM)</w:t>
      </w:r>
      <w:bookmarkEnd w:id="109"/>
      <w:bookmarkEnd w:id="110"/>
      <w:bookmarkEnd w:id="111"/>
      <w:bookmarkEnd w:id="112"/>
      <w:bookmarkEnd w:id="114"/>
    </w:p>
    <w:p w14:paraId="434BBAB0" w14:textId="77777777" w:rsidR="00AC5446" w:rsidRPr="00AC5446" w:rsidRDefault="00FE0D8A" w:rsidP="00AC5446">
      <w:pPr>
        <w:tabs>
          <w:tab w:val="left" w:pos="284"/>
        </w:tabs>
        <w:rPr>
          <w:rFonts w:cs="Calibri"/>
          <w:szCs w:val="22"/>
        </w:rPr>
      </w:pPr>
      <w:r w:rsidRPr="00CA756A">
        <w:rPr>
          <w:rFonts w:cs="Calibri"/>
          <w:szCs w:val="22"/>
        </w:rPr>
        <w:t xml:space="preserve"> </w:t>
      </w:r>
      <w:r w:rsidR="00AC5446" w:rsidRPr="00AC5446">
        <w:rPr>
          <w:rFonts w:cs="Calibri"/>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4B45BAD8" w14:textId="77777777" w:rsidR="00AC5446" w:rsidRPr="00AC5446" w:rsidRDefault="00AC5446" w:rsidP="00AC5446">
      <w:pPr>
        <w:tabs>
          <w:tab w:val="left" w:pos="284"/>
        </w:tabs>
        <w:rPr>
          <w:rFonts w:cs="Calibri"/>
          <w:szCs w:val="22"/>
        </w:rPr>
      </w:pPr>
      <w:r w:rsidRPr="00AC5446">
        <w:rPr>
          <w:rFonts w:cs="Calibri"/>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4D1DC031" w14:textId="5A7F9D0C" w:rsidR="00AC5446" w:rsidRPr="00AC5446" w:rsidRDefault="00E80AE5" w:rsidP="007503C6">
      <w:pPr>
        <w:numPr>
          <w:ilvl w:val="0"/>
          <w:numId w:val="14"/>
        </w:numPr>
        <w:tabs>
          <w:tab w:val="left" w:pos="284"/>
        </w:tabs>
        <w:spacing w:after="0"/>
        <w:rPr>
          <w:rFonts w:cs="Calibri"/>
          <w:szCs w:val="22"/>
        </w:rPr>
      </w:pPr>
      <w:r>
        <w:rPr>
          <w:rFonts w:cs="Calibri"/>
          <w:szCs w:val="22"/>
        </w:rPr>
        <w:t>La</w:t>
      </w:r>
      <w:r w:rsidR="00AC5446" w:rsidRPr="00AC5446">
        <w:rPr>
          <w:rFonts w:cs="Calibri"/>
          <w:szCs w:val="22"/>
        </w:rPr>
        <w:t xml:space="preserve"> qualité ou la quantité des livrables ou prestations attendu(e)s n'est pas conforme a</w:t>
      </w:r>
      <w:r w:rsidR="006863FA">
        <w:rPr>
          <w:rFonts w:cs="Calibri"/>
          <w:szCs w:val="22"/>
        </w:rPr>
        <w:t>ux stipulations contractuelles</w:t>
      </w:r>
      <w:r>
        <w:rPr>
          <w:rFonts w:cs="Calibri"/>
          <w:szCs w:val="22"/>
        </w:rPr>
        <w:t> ;</w:t>
      </w:r>
      <w:r w:rsidR="006863FA">
        <w:rPr>
          <w:rFonts w:cs="Calibri"/>
          <w:szCs w:val="22"/>
        </w:rPr>
        <w:t xml:space="preserve"> </w:t>
      </w:r>
    </w:p>
    <w:p w14:paraId="0962FBD5" w14:textId="06183FF1" w:rsidR="00AC5446" w:rsidRPr="00AC5446" w:rsidRDefault="00E80AE5" w:rsidP="007503C6">
      <w:pPr>
        <w:numPr>
          <w:ilvl w:val="0"/>
          <w:numId w:val="14"/>
        </w:numPr>
        <w:tabs>
          <w:tab w:val="left" w:pos="284"/>
        </w:tabs>
        <w:spacing w:after="0"/>
        <w:rPr>
          <w:rFonts w:cs="Calibri"/>
          <w:szCs w:val="22"/>
        </w:rPr>
      </w:pPr>
      <w:r>
        <w:rPr>
          <w:rFonts w:cs="Calibri"/>
          <w:szCs w:val="22"/>
        </w:rPr>
        <w:t>La</w:t>
      </w:r>
      <w:r w:rsidR="00AC5446" w:rsidRPr="00AC5446">
        <w:rPr>
          <w:rFonts w:cs="Calibri"/>
          <w:szCs w:val="22"/>
        </w:rPr>
        <w:t xml:space="preserve"> relation comme</w:t>
      </w:r>
      <w:r w:rsidR="006863FA">
        <w:rPr>
          <w:rFonts w:cs="Calibri"/>
          <w:szCs w:val="22"/>
        </w:rPr>
        <w:t>rciale s'est révélée difficile</w:t>
      </w:r>
      <w:r>
        <w:rPr>
          <w:rFonts w:cs="Calibri"/>
          <w:szCs w:val="22"/>
        </w:rPr>
        <w:t> ;</w:t>
      </w:r>
      <w:r w:rsidR="006863FA">
        <w:rPr>
          <w:rFonts w:cs="Calibri"/>
          <w:szCs w:val="22"/>
        </w:rPr>
        <w:t xml:space="preserve"> </w:t>
      </w:r>
    </w:p>
    <w:p w14:paraId="79CC608F" w14:textId="77777777" w:rsidR="00E80AE5" w:rsidRDefault="00E80AE5" w:rsidP="00E80AE5">
      <w:pPr>
        <w:numPr>
          <w:ilvl w:val="0"/>
          <w:numId w:val="14"/>
        </w:numPr>
        <w:tabs>
          <w:tab w:val="left" w:pos="284"/>
        </w:tabs>
        <w:spacing w:after="0"/>
        <w:rPr>
          <w:rFonts w:cs="Calibri"/>
          <w:szCs w:val="22"/>
        </w:rPr>
      </w:pPr>
      <w:r w:rsidRPr="00E80AE5">
        <w:rPr>
          <w:rFonts w:cs="Calibri"/>
          <w:szCs w:val="22"/>
        </w:rPr>
        <w:t>Le</w:t>
      </w:r>
      <w:r w:rsidR="00AC5446" w:rsidRPr="00E80AE5">
        <w:rPr>
          <w:rFonts w:cs="Calibri"/>
          <w:szCs w:val="22"/>
        </w:rPr>
        <w:t xml:space="preserve"> titulaire se voit appli</w:t>
      </w:r>
      <w:r w:rsidR="006863FA" w:rsidRPr="00E80AE5">
        <w:rPr>
          <w:rFonts w:cs="Calibri"/>
          <w:szCs w:val="22"/>
        </w:rPr>
        <w:t>quer des pénalités pour retard</w:t>
      </w:r>
      <w:r w:rsidRPr="00E80AE5">
        <w:rPr>
          <w:rFonts w:cs="Calibri"/>
          <w:szCs w:val="22"/>
        </w:rPr>
        <w:t> ;</w:t>
      </w:r>
    </w:p>
    <w:p w14:paraId="3FCB2F9F" w14:textId="0CAA71F9" w:rsidR="006863FA" w:rsidRDefault="00E80AE5" w:rsidP="00653FC3">
      <w:pPr>
        <w:numPr>
          <w:ilvl w:val="0"/>
          <w:numId w:val="14"/>
        </w:numPr>
        <w:tabs>
          <w:tab w:val="left" w:pos="284"/>
        </w:tabs>
        <w:rPr>
          <w:rFonts w:cs="Calibri"/>
          <w:szCs w:val="22"/>
        </w:rPr>
      </w:pPr>
      <w:r w:rsidRPr="00E80AE5">
        <w:rPr>
          <w:rFonts w:cs="Calibri"/>
          <w:szCs w:val="22"/>
        </w:rPr>
        <w:t>Le</w:t>
      </w:r>
      <w:r w:rsidR="006863FA" w:rsidRPr="00E80AE5">
        <w:rPr>
          <w:rFonts w:cs="Calibri"/>
          <w:szCs w:val="22"/>
        </w:rPr>
        <w:t xml:space="preserve"> contrat est résilié aux torts du titulaire.</w:t>
      </w:r>
    </w:p>
    <w:p w14:paraId="01E304F3" w14:textId="5CD353D6" w:rsidR="006F31F1" w:rsidRDefault="002D6FF0" w:rsidP="006F31F1">
      <w:pPr>
        <w:pStyle w:val="Sous-titre"/>
      </w:pPr>
      <w:bookmarkStart w:id="115" w:name="_Toc213142365"/>
      <w:r>
        <w:t>11.4</w:t>
      </w:r>
      <w:r w:rsidR="006F31F1">
        <w:t xml:space="preserve"> Dispositif social du militaire blessé</w:t>
      </w:r>
      <w:bookmarkEnd w:id="115"/>
    </w:p>
    <w:p w14:paraId="1E736C83" w14:textId="34004815" w:rsidR="006F31F1" w:rsidRPr="006F31F1" w:rsidRDefault="006F31F1" w:rsidP="006F31F1">
      <w:pPr>
        <w:tabs>
          <w:tab w:val="left" w:pos="284"/>
        </w:tabs>
        <w:rPr>
          <w:rFonts w:cs="Calibri"/>
          <w:szCs w:val="22"/>
        </w:rPr>
      </w:pPr>
      <w:r w:rsidRPr="006F31F1">
        <w:rPr>
          <w:rFonts w:cs="Calibri"/>
          <w:szCs w:val="22"/>
        </w:rPr>
        <w:t xml:space="preserve">Un dispositif social est prévu dans le cadre de l’exécution du présent accord-cadre, il s’agit du dispositif du militaire blessé. Ce dispositif permet à un militaire blessé, suivi par </w:t>
      </w:r>
      <w:hyperlink r:id="rId23" w:history="1">
        <w:r w:rsidRPr="006F31F1">
          <w:rPr>
            <w:rStyle w:val="Lienhypertexte"/>
            <w:rFonts w:cs="Calibri"/>
            <w:b/>
            <w:szCs w:val="22"/>
          </w:rPr>
          <w:t>Défense mobilité</w:t>
        </w:r>
      </w:hyperlink>
      <w:r w:rsidRPr="006F31F1">
        <w:rPr>
          <w:rFonts w:cs="Calibri"/>
          <w:szCs w:val="22"/>
        </w:rPr>
        <w:t xml:space="preserve">, de découvrir un métier, un secteur d’activité, le monde de l’entreprise, confirmer ou infirmer un projet professionnel, en réalisant un stage dans l’entreprise titulaire du marché. </w:t>
      </w:r>
    </w:p>
    <w:p w14:paraId="4D1691E4" w14:textId="77777777" w:rsidR="006F31F1" w:rsidRPr="006F31F1" w:rsidRDefault="006F31F1" w:rsidP="006F31F1">
      <w:pPr>
        <w:tabs>
          <w:tab w:val="left" w:pos="284"/>
        </w:tabs>
        <w:rPr>
          <w:rFonts w:cs="Calibri"/>
          <w:szCs w:val="22"/>
        </w:rPr>
      </w:pPr>
      <w:r w:rsidRPr="006F31F1">
        <w:rPr>
          <w:rFonts w:cs="Calibri"/>
          <w:szCs w:val="22"/>
        </w:rPr>
        <w:t xml:space="preserve">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 </w:t>
      </w:r>
    </w:p>
    <w:p w14:paraId="75E7A96C" w14:textId="77777777" w:rsidR="006F31F1" w:rsidRPr="006F31F1" w:rsidRDefault="006F31F1" w:rsidP="006F31F1">
      <w:pPr>
        <w:tabs>
          <w:tab w:val="left" w:pos="284"/>
        </w:tabs>
        <w:rPr>
          <w:rFonts w:cs="Calibri"/>
          <w:szCs w:val="22"/>
        </w:rPr>
      </w:pPr>
      <w:r w:rsidRPr="006F31F1">
        <w:rPr>
          <w:rFonts w:cs="Calibri"/>
          <w:szCs w:val="22"/>
        </w:rPr>
        <w:t xml:space="preserve">Il n’y a pas d’obligation pour le titulaire de former ou de recruter le stagiaire. Néanmoins, à la fin du stage, le titulaire peut proposer une formation ou un recrutement au militaire qu’il a accompagné. </w:t>
      </w:r>
    </w:p>
    <w:p w14:paraId="535B8D05" w14:textId="77777777" w:rsidR="006F31F1" w:rsidRPr="006F31F1" w:rsidRDefault="006F31F1" w:rsidP="006F31F1">
      <w:pPr>
        <w:tabs>
          <w:tab w:val="left" w:pos="284"/>
        </w:tabs>
        <w:rPr>
          <w:rFonts w:cs="Calibri"/>
          <w:szCs w:val="22"/>
          <w:u w:val="single"/>
        </w:rPr>
      </w:pPr>
      <w:r w:rsidRPr="006F31F1">
        <w:rPr>
          <w:rFonts w:cs="Calibri"/>
          <w:szCs w:val="22"/>
          <w:u w:val="single"/>
        </w:rPr>
        <w:t xml:space="preserve">Publics éligibles </w:t>
      </w:r>
    </w:p>
    <w:p w14:paraId="7A3DCB29" w14:textId="77777777" w:rsidR="006F31F1" w:rsidRPr="006F31F1" w:rsidRDefault="006F31F1" w:rsidP="006F31F1">
      <w:pPr>
        <w:tabs>
          <w:tab w:val="left" w:pos="284"/>
        </w:tabs>
        <w:rPr>
          <w:rFonts w:cs="Calibri"/>
          <w:szCs w:val="22"/>
        </w:rPr>
      </w:pPr>
      <w:r w:rsidRPr="006F31F1">
        <w:rPr>
          <w:rFonts w:cs="Calibri"/>
          <w:szCs w:val="22"/>
        </w:rPr>
        <w:t xml:space="preserve">Ce dispositif concerne les militaires accompagnés par Défense mobilité touchés par une blessure physique ou psychique. </w:t>
      </w:r>
    </w:p>
    <w:p w14:paraId="2FA7D5A3" w14:textId="77777777" w:rsidR="006F31F1" w:rsidRPr="006F31F1" w:rsidRDefault="006F31F1" w:rsidP="006F31F1">
      <w:pPr>
        <w:tabs>
          <w:tab w:val="left" w:pos="284"/>
        </w:tabs>
        <w:rPr>
          <w:rFonts w:cs="Calibri"/>
          <w:szCs w:val="22"/>
          <w:u w:val="single"/>
        </w:rPr>
      </w:pPr>
      <w:r w:rsidRPr="006F31F1">
        <w:rPr>
          <w:rFonts w:cs="Calibri"/>
          <w:szCs w:val="22"/>
          <w:u w:val="single"/>
        </w:rPr>
        <w:t xml:space="preserve">Modalités de mise en œuvre du dispositif social </w:t>
      </w:r>
    </w:p>
    <w:p w14:paraId="54BB9DDD" w14:textId="77777777" w:rsidR="006F31F1" w:rsidRPr="006F31F1" w:rsidRDefault="006F31F1" w:rsidP="006F31F1">
      <w:pPr>
        <w:tabs>
          <w:tab w:val="left" w:pos="284"/>
        </w:tabs>
        <w:rPr>
          <w:rFonts w:cs="Calibri"/>
          <w:szCs w:val="22"/>
        </w:rPr>
      </w:pPr>
      <w:r w:rsidRPr="006F31F1">
        <w:rPr>
          <w:rFonts w:cs="Calibri"/>
          <w:szCs w:val="22"/>
        </w:rPr>
        <w:t xml:space="preserve">À la demande de Défense mobilité, lorsqu’un militaire blessé est intéressé par un des domaines d’activité proposés par le titulaire, le dispositif est mis en œuvre par le titulaire selon l’une ou plusieurs des modalités suivantes : </w:t>
      </w:r>
    </w:p>
    <w:p w14:paraId="3CA40459" w14:textId="77777777" w:rsidR="006F31F1" w:rsidRPr="006F31F1" w:rsidRDefault="006F31F1" w:rsidP="006F31F1">
      <w:pPr>
        <w:numPr>
          <w:ilvl w:val="0"/>
          <w:numId w:val="15"/>
        </w:numPr>
        <w:tabs>
          <w:tab w:val="left" w:pos="284"/>
        </w:tabs>
        <w:spacing w:after="0"/>
        <w:rPr>
          <w:rFonts w:cs="Calibri"/>
          <w:szCs w:val="22"/>
        </w:rPr>
      </w:pPr>
      <w:r w:rsidRPr="006F31F1">
        <w:rPr>
          <w:rFonts w:cs="Calibri"/>
          <w:szCs w:val="22"/>
        </w:rPr>
        <w:t>Une proposition de stage directement par l’entreprise titulaire ;</w:t>
      </w:r>
    </w:p>
    <w:p w14:paraId="7B4794BC" w14:textId="77777777" w:rsidR="006F31F1" w:rsidRPr="006F31F1" w:rsidRDefault="006F31F1" w:rsidP="006F31F1">
      <w:pPr>
        <w:numPr>
          <w:ilvl w:val="0"/>
          <w:numId w:val="15"/>
        </w:numPr>
        <w:tabs>
          <w:tab w:val="left" w:pos="284"/>
        </w:tabs>
        <w:spacing w:after="0"/>
        <w:rPr>
          <w:rFonts w:cs="Calibri"/>
          <w:szCs w:val="22"/>
        </w:rPr>
      </w:pPr>
      <w:r w:rsidRPr="006F31F1">
        <w:rPr>
          <w:rFonts w:cs="Calibri"/>
          <w:szCs w:val="22"/>
        </w:rPr>
        <w:lastRenderedPageBreak/>
        <w:t xml:space="preserve">Une proposition de stage de l’un des membres du groupement en cas de groupement d’opérateurs économiques ; </w:t>
      </w:r>
    </w:p>
    <w:p w14:paraId="0421D84D" w14:textId="77777777" w:rsidR="006F31F1" w:rsidRPr="006F31F1" w:rsidRDefault="006F31F1" w:rsidP="006F31F1">
      <w:pPr>
        <w:numPr>
          <w:ilvl w:val="0"/>
          <w:numId w:val="15"/>
        </w:numPr>
        <w:tabs>
          <w:tab w:val="left" w:pos="284"/>
        </w:tabs>
        <w:ind w:left="714" w:hanging="357"/>
        <w:rPr>
          <w:rFonts w:cs="Calibri"/>
          <w:szCs w:val="22"/>
        </w:rPr>
      </w:pPr>
      <w:r w:rsidRPr="006F31F1">
        <w:rPr>
          <w:rFonts w:cs="Calibri"/>
          <w:szCs w:val="22"/>
        </w:rPr>
        <w:t xml:space="preserve">Une proposition de stage d’un sous-traitant en cas de recours à la sous-traitance dans le cadre de l’exécution du marché. </w:t>
      </w:r>
    </w:p>
    <w:p w14:paraId="2173B9F2" w14:textId="77777777" w:rsidR="006F31F1" w:rsidRPr="006F31F1" w:rsidRDefault="006F31F1" w:rsidP="006F31F1">
      <w:pPr>
        <w:tabs>
          <w:tab w:val="left" w:pos="284"/>
        </w:tabs>
        <w:rPr>
          <w:rFonts w:cs="Calibri"/>
          <w:szCs w:val="22"/>
        </w:rPr>
      </w:pPr>
      <w:r w:rsidRPr="006F31F1">
        <w:rPr>
          <w:rFonts w:cs="Calibri"/>
          <w:szCs w:val="22"/>
        </w:rPr>
        <w:t xml:space="preserve">En cas de groupement d’opérateurs économiques, le mandataire du groupement est l’interlocuteur unique de l’acheteur pour le suivi d’exécution du dispositif. </w:t>
      </w:r>
    </w:p>
    <w:p w14:paraId="6FB146B0" w14:textId="77777777" w:rsidR="006F31F1" w:rsidRPr="006F31F1" w:rsidRDefault="006F31F1" w:rsidP="006F31F1">
      <w:pPr>
        <w:tabs>
          <w:tab w:val="left" w:pos="284"/>
        </w:tabs>
        <w:rPr>
          <w:rFonts w:cs="Calibri"/>
          <w:szCs w:val="22"/>
        </w:rPr>
      </w:pPr>
      <w:r w:rsidRPr="006F31F1">
        <w:rPr>
          <w:rFonts w:cs="Calibri"/>
          <w:szCs w:val="22"/>
        </w:rPr>
        <w:t>En cas de sous-traitance, le titulaire est l’interlocuteur unique de l’acheteur pour le suivi d’exécution du dispositif.</w:t>
      </w:r>
    </w:p>
    <w:p w14:paraId="7EF1BC9A" w14:textId="77777777" w:rsidR="006F31F1" w:rsidRPr="006F31F1" w:rsidRDefault="006F31F1" w:rsidP="006F31F1">
      <w:pPr>
        <w:tabs>
          <w:tab w:val="left" w:pos="284"/>
        </w:tabs>
        <w:rPr>
          <w:rFonts w:cs="Calibri"/>
          <w:szCs w:val="22"/>
        </w:rPr>
      </w:pPr>
      <w:r w:rsidRPr="006F31F1">
        <w:rPr>
          <w:rFonts w:cs="Calibri"/>
          <w:szCs w:val="22"/>
        </w:rPr>
        <w:t xml:space="preserve">Le titulaire s’engage à communiquer à l’acheteur dans les trente (30) jours suivant la notification du marché, ou à l’issue de la réunion de lancement du marché si celle-ci n’est pas organisée dans les trente (30) jours suivant la notification du marché, les éléments suivants : </w:t>
      </w:r>
    </w:p>
    <w:p w14:paraId="1ADD6B17" w14:textId="77777777" w:rsidR="006F31F1" w:rsidRPr="006F31F1" w:rsidRDefault="006F31F1" w:rsidP="00E86957">
      <w:pPr>
        <w:numPr>
          <w:ilvl w:val="0"/>
          <w:numId w:val="16"/>
        </w:numPr>
        <w:tabs>
          <w:tab w:val="left" w:pos="284"/>
        </w:tabs>
        <w:spacing w:after="0"/>
        <w:rPr>
          <w:rFonts w:cs="Calibri"/>
          <w:szCs w:val="22"/>
        </w:rPr>
      </w:pPr>
      <w:r w:rsidRPr="006F31F1">
        <w:rPr>
          <w:rFonts w:cs="Calibri"/>
          <w:szCs w:val="22"/>
        </w:rPr>
        <w:t xml:space="preserve">Les domaines d’activités qu’il propose pour la réalisation d’un stage ; </w:t>
      </w:r>
    </w:p>
    <w:p w14:paraId="3B6210AC" w14:textId="77777777" w:rsidR="006F31F1" w:rsidRPr="006F31F1" w:rsidRDefault="006F31F1" w:rsidP="00E86957">
      <w:pPr>
        <w:numPr>
          <w:ilvl w:val="0"/>
          <w:numId w:val="16"/>
        </w:numPr>
        <w:tabs>
          <w:tab w:val="left" w:pos="284"/>
        </w:tabs>
        <w:spacing w:after="0"/>
        <w:rPr>
          <w:rFonts w:cs="Calibri"/>
          <w:szCs w:val="22"/>
        </w:rPr>
      </w:pPr>
      <w:r w:rsidRPr="006F31F1">
        <w:rPr>
          <w:rFonts w:cs="Calibri"/>
          <w:szCs w:val="22"/>
        </w:rPr>
        <w:t xml:space="preserve">La localisation des sites concernés par l’exécution du marché (département et commune en France) ; </w:t>
      </w:r>
    </w:p>
    <w:p w14:paraId="3C265C9E" w14:textId="77777777" w:rsidR="006F31F1" w:rsidRPr="006F31F1" w:rsidRDefault="006F31F1" w:rsidP="00E86957">
      <w:pPr>
        <w:numPr>
          <w:ilvl w:val="0"/>
          <w:numId w:val="16"/>
        </w:numPr>
        <w:tabs>
          <w:tab w:val="left" w:pos="284"/>
        </w:tabs>
        <w:spacing w:after="0"/>
        <w:rPr>
          <w:rFonts w:cs="Calibri"/>
          <w:szCs w:val="22"/>
        </w:rPr>
      </w:pPr>
      <w:r w:rsidRPr="006F31F1">
        <w:rPr>
          <w:rFonts w:cs="Calibri"/>
          <w:szCs w:val="22"/>
        </w:rPr>
        <w:t xml:space="preserve">Leur accessibilité en transport en commun (oui / non) ; </w:t>
      </w:r>
    </w:p>
    <w:p w14:paraId="26BBF3D7" w14:textId="77777777" w:rsidR="006F31F1" w:rsidRPr="006F31F1" w:rsidRDefault="006F31F1" w:rsidP="00E86957">
      <w:pPr>
        <w:numPr>
          <w:ilvl w:val="0"/>
          <w:numId w:val="16"/>
        </w:numPr>
        <w:tabs>
          <w:tab w:val="left" w:pos="284"/>
        </w:tabs>
        <w:ind w:left="714" w:hanging="357"/>
        <w:rPr>
          <w:rFonts w:cs="Calibri"/>
          <w:szCs w:val="22"/>
        </w:rPr>
      </w:pPr>
      <w:r w:rsidRPr="006F31F1">
        <w:rPr>
          <w:rFonts w:cs="Calibri"/>
          <w:szCs w:val="22"/>
        </w:rPr>
        <w:t xml:space="preserve">Les coordonnées du référent entreprise qui est l’interlocuteur de l’Administration (acheteur et Défense mobilité) et qui sera chargé du suivi du dispositif. </w:t>
      </w:r>
    </w:p>
    <w:p w14:paraId="13863BCD" w14:textId="77777777" w:rsidR="006F31F1" w:rsidRPr="006F31F1" w:rsidRDefault="006F31F1" w:rsidP="006F31F1">
      <w:pPr>
        <w:tabs>
          <w:tab w:val="left" w:pos="284"/>
        </w:tabs>
        <w:rPr>
          <w:rFonts w:cs="Calibri"/>
          <w:szCs w:val="22"/>
        </w:rPr>
      </w:pPr>
      <w:r w:rsidRPr="006F31F1">
        <w:rPr>
          <w:rFonts w:cs="Calibri"/>
          <w:szCs w:val="22"/>
        </w:rPr>
        <w:t xml:space="preserve">L’acheteur transmet ensuite ces éléments accompagnés des informations suivantes à Défense mobilité : </w:t>
      </w:r>
    </w:p>
    <w:p w14:paraId="1FB0DFE5" w14:textId="77777777" w:rsidR="006F31F1" w:rsidRPr="006F31F1" w:rsidRDefault="006F31F1" w:rsidP="00E86957">
      <w:pPr>
        <w:numPr>
          <w:ilvl w:val="0"/>
          <w:numId w:val="17"/>
        </w:numPr>
        <w:tabs>
          <w:tab w:val="left" w:pos="284"/>
        </w:tabs>
        <w:spacing w:after="0"/>
        <w:rPr>
          <w:rFonts w:cs="Calibri"/>
          <w:szCs w:val="22"/>
        </w:rPr>
      </w:pPr>
      <w:r w:rsidRPr="006F31F1">
        <w:rPr>
          <w:rFonts w:cs="Calibri"/>
          <w:szCs w:val="22"/>
        </w:rPr>
        <w:t xml:space="preserve">Numéro du marché ; </w:t>
      </w:r>
    </w:p>
    <w:p w14:paraId="5F8A2569" w14:textId="77777777" w:rsidR="006F31F1" w:rsidRPr="006F31F1" w:rsidRDefault="006F31F1" w:rsidP="00E86957">
      <w:pPr>
        <w:numPr>
          <w:ilvl w:val="0"/>
          <w:numId w:val="17"/>
        </w:numPr>
        <w:tabs>
          <w:tab w:val="left" w:pos="284"/>
        </w:tabs>
        <w:spacing w:after="0"/>
        <w:rPr>
          <w:rFonts w:cs="Calibri"/>
          <w:szCs w:val="22"/>
        </w:rPr>
      </w:pPr>
      <w:r w:rsidRPr="006F31F1">
        <w:rPr>
          <w:rFonts w:cs="Calibri"/>
          <w:szCs w:val="22"/>
        </w:rPr>
        <w:t xml:space="preserve">Date de notification ; </w:t>
      </w:r>
    </w:p>
    <w:p w14:paraId="51CA2973" w14:textId="77777777" w:rsidR="006F31F1" w:rsidRPr="006F31F1" w:rsidRDefault="006F31F1" w:rsidP="00E86957">
      <w:pPr>
        <w:numPr>
          <w:ilvl w:val="0"/>
          <w:numId w:val="17"/>
        </w:numPr>
        <w:tabs>
          <w:tab w:val="left" w:pos="284"/>
        </w:tabs>
        <w:ind w:left="714" w:hanging="357"/>
        <w:rPr>
          <w:rFonts w:cs="Calibri"/>
          <w:szCs w:val="22"/>
        </w:rPr>
      </w:pPr>
      <w:r w:rsidRPr="006F31F1">
        <w:rPr>
          <w:rFonts w:cs="Calibri"/>
          <w:szCs w:val="22"/>
        </w:rPr>
        <w:t xml:space="preserve">Durée et date d’échéance. </w:t>
      </w:r>
    </w:p>
    <w:p w14:paraId="53A507BA" w14:textId="77777777" w:rsidR="006F31F1" w:rsidRPr="006F31F1" w:rsidRDefault="006F31F1" w:rsidP="006F31F1">
      <w:pPr>
        <w:tabs>
          <w:tab w:val="left" w:pos="284"/>
        </w:tabs>
        <w:rPr>
          <w:rFonts w:cs="Calibri"/>
          <w:szCs w:val="22"/>
        </w:rPr>
      </w:pPr>
      <w:r w:rsidRPr="006F31F1">
        <w:rPr>
          <w:rFonts w:cs="Calibri"/>
          <w:szCs w:val="22"/>
        </w:rPr>
        <w:t xml:space="preserve">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 </w:t>
      </w:r>
    </w:p>
    <w:p w14:paraId="7D265A6F" w14:textId="77777777" w:rsidR="006F31F1" w:rsidRPr="006F31F1" w:rsidRDefault="006F31F1" w:rsidP="006F31F1">
      <w:pPr>
        <w:tabs>
          <w:tab w:val="left" w:pos="284"/>
        </w:tabs>
        <w:rPr>
          <w:rFonts w:cs="Calibri"/>
          <w:szCs w:val="22"/>
        </w:rPr>
      </w:pPr>
      <w:r w:rsidRPr="006F31F1">
        <w:rPr>
          <w:rFonts w:cs="Calibri"/>
          <w:szCs w:val="22"/>
        </w:rPr>
        <w:t xml:space="preserve">Une fois la fiche de stage validée, une convention de stage est renseignée et signée par l’ensemble des parties prenantes (le militaire blessé, le titulaire et Défense mobilité). </w:t>
      </w:r>
    </w:p>
    <w:p w14:paraId="43685BCB" w14:textId="77777777" w:rsidR="006F31F1" w:rsidRPr="006F31F1" w:rsidRDefault="006F31F1" w:rsidP="006F31F1">
      <w:pPr>
        <w:tabs>
          <w:tab w:val="left" w:pos="284"/>
        </w:tabs>
        <w:rPr>
          <w:rFonts w:cs="Calibri"/>
          <w:szCs w:val="22"/>
        </w:rPr>
      </w:pPr>
      <w:r w:rsidRPr="006F31F1">
        <w:rPr>
          <w:rFonts w:cs="Calibri"/>
          <w:szCs w:val="22"/>
        </w:rP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1596642C" w14:textId="77777777" w:rsidR="006F31F1" w:rsidRPr="006F31F1" w:rsidRDefault="006F31F1" w:rsidP="006F31F1">
      <w:pPr>
        <w:tabs>
          <w:tab w:val="left" w:pos="284"/>
        </w:tabs>
        <w:rPr>
          <w:rFonts w:cs="Calibri"/>
          <w:szCs w:val="22"/>
        </w:rPr>
      </w:pPr>
      <w:r w:rsidRPr="006F31F1">
        <w:rPr>
          <w:rFonts w:cs="Calibri"/>
          <w:szCs w:val="22"/>
        </w:rPr>
        <w:t xml:space="preserve">Le stagiaire n’est pas gratifié par l’entreprise. Néanmoins, cette dernière peut mettre à disposition du stagiaire des tickets restaurant voire lui attribuer des aides aux transports. </w:t>
      </w:r>
    </w:p>
    <w:p w14:paraId="458DB544" w14:textId="77777777" w:rsidR="006F31F1" w:rsidRPr="006F31F1" w:rsidRDefault="006F31F1" w:rsidP="006F31F1">
      <w:pPr>
        <w:tabs>
          <w:tab w:val="left" w:pos="284"/>
        </w:tabs>
        <w:rPr>
          <w:rFonts w:cs="Calibri"/>
          <w:szCs w:val="22"/>
          <w:u w:val="single"/>
        </w:rPr>
      </w:pPr>
      <w:r w:rsidRPr="006F31F1">
        <w:rPr>
          <w:rFonts w:cs="Calibri"/>
          <w:szCs w:val="22"/>
          <w:u w:val="single"/>
        </w:rPr>
        <w:t xml:space="preserve">Intervention de Défense mobilité </w:t>
      </w:r>
    </w:p>
    <w:p w14:paraId="686FBDE7" w14:textId="77777777" w:rsidR="006F31F1" w:rsidRPr="006F31F1" w:rsidRDefault="006F31F1" w:rsidP="006F31F1">
      <w:pPr>
        <w:tabs>
          <w:tab w:val="left" w:pos="284"/>
        </w:tabs>
        <w:rPr>
          <w:rFonts w:cs="Calibri"/>
          <w:szCs w:val="22"/>
        </w:rPr>
      </w:pPr>
      <w:r w:rsidRPr="006F31F1">
        <w:rPr>
          <w:rFonts w:cs="Calibri"/>
          <w:szCs w:val="22"/>
        </w:rPr>
        <w:t xml:space="preserve">Défense mobilité est un service du ministère des Armées en charge de la reconversion. À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21D53CB5" w14:textId="77777777" w:rsidR="006F31F1" w:rsidRPr="006F31F1" w:rsidRDefault="006F31F1" w:rsidP="006F31F1">
      <w:pPr>
        <w:tabs>
          <w:tab w:val="left" w:pos="284"/>
        </w:tabs>
        <w:rPr>
          <w:rFonts w:cs="Calibri"/>
          <w:szCs w:val="22"/>
        </w:rPr>
      </w:pPr>
      <w:r w:rsidRPr="006F31F1">
        <w:rPr>
          <w:rFonts w:cs="Calibri"/>
          <w:szCs w:val="22"/>
        </w:rPr>
        <w:t xml:space="preserve">Dans le cadre de l’exécution du présent marché, Défense mobilité a notamment pour missions d’accompagner le titulaire : </w:t>
      </w:r>
    </w:p>
    <w:p w14:paraId="0C86B3EA" w14:textId="77777777" w:rsidR="006F31F1" w:rsidRPr="006F31F1" w:rsidRDefault="006F31F1" w:rsidP="00E86957">
      <w:pPr>
        <w:numPr>
          <w:ilvl w:val="1"/>
          <w:numId w:val="18"/>
        </w:numPr>
        <w:tabs>
          <w:tab w:val="left" w:pos="284"/>
        </w:tabs>
        <w:spacing w:after="0"/>
        <w:rPr>
          <w:rFonts w:cs="Calibri"/>
          <w:szCs w:val="22"/>
        </w:rPr>
      </w:pPr>
      <w:r w:rsidRPr="006F31F1">
        <w:rPr>
          <w:rFonts w:cs="Calibri"/>
          <w:szCs w:val="22"/>
        </w:rPr>
        <w:t xml:space="preserve">Dans l’expression des offres de stage au regard des caractéristiques de l’entreprise ; </w:t>
      </w:r>
    </w:p>
    <w:p w14:paraId="26B0C86A" w14:textId="77777777" w:rsidR="006F31F1" w:rsidRPr="006F31F1" w:rsidRDefault="006F31F1" w:rsidP="00E86957">
      <w:pPr>
        <w:numPr>
          <w:ilvl w:val="1"/>
          <w:numId w:val="18"/>
        </w:numPr>
        <w:tabs>
          <w:tab w:val="left" w:pos="284"/>
        </w:tabs>
        <w:spacing w:after="0"/>
        <w:rPr>
          <w:rFonts w:cs="Calibri"/>
          <w:szCs w:val="22"/>
        </w:rPr>
      </w:pPr>
      <w:r w:rsidRPr="006F31F1">
        <w:rPr>
          <w:rFonts w:cs="Calibri"/>
          <w:szCs w:val="22"/>
        </w:rPr>
        <w:lastRenderedPageBreak/>
        <w:t xml:space="preserve">De lui proposer les modalités les plus appropriées de mise en œuvre de cette disposition sociale ; </w:t>
      </w:r>
    </w:p>
    <w:p w14:paraId="67054B05" w14:textId="77777777" w:rsidR="006F31F1" w:rsidRPr="006F31F1" w:rsidRDefault="006F31F1" w:rsidP="00E86957">
      <w:pPr>
        <w:numPr>
          <w:ilvl w:val="1"/>
          <w:numId w:val="18"/>
        </w:numPr>
        <w:tabs>
          <w:tab w:val="left" w:pos="284"/>
        </w:tabs>
        <w:spacing w:after="0"/>
        <w:rPr>
          <w:rFonts w:cs="Calibri"/>
          <w:szCs w:val="22"/>
        </w:rPr>
      </w:pPr>
      <w:r w:rsidRPr="006F31F1">
        <w:rPr>
          <w:rFonts w:cs="Calibri"/>
          <w:szCs w:val="22"/>
        </w:rPr>
        <w:t xml:space="preserve">D’identifier et de lui proposer les profils du ou des militaires intéressés par les domaines d’activités proposés par le titulaire ; </w:t>
      </w:r>
    </w:p>
    <w:p w14:paraId="511BE7B7" w14:textId="77777777" w:rsidR="006F31F1" w:rsidRPr="006F31F1" w:rsidRDefault="006F31F1" w:rsidP="00E86957">
      <w:pPr>
        <w:numPr>
          <w:ilvl w:val="1"/>
          <w:numId w:val="18"/>
        </w:numPr>
        <w:tabs>
          <w:tab w:val="left" w:pos="284"/>
        </w:tabs>
        <w:spacing w:after="0"/>
        <w:rPr>
          <w:rFonts w:cs="Calibri"/>
          <w:szCs w:val="22"/>
        </w:rPr>
      </w:pPr>
      <w:r w:rsidRPr="006F31F1">
        <w:rPr>
          <w:rFonts w:cs="Calibri"/>
          <w:szCs w:val="22"/>
        </w:rPr>
        <w:t xml:space="preserve">De s’assurer de la bonne exécution du stage conformément à la convention signée ; </w:t>
      </w:r>
    </w:p>
    <w:p w14:paraId="36953CB6" w14:textId="77777777" w:rsidR="006F31F1" w:rsidRPr="006F31F1" w:rsidRDefault="006F31F1" w:rsidP="00E86957">
      <w:pPr>
        <w:numPr>
          <w:ilvl w:val="1"/>
          <w:numId w:val="18"/>
        </w:numPr>
        <w:tabs>
          <w:tab w:val="left" w:pos="284"/>
        </w:tabs>
        <w:spacing w:after="0"/>
        <w:rPr>
          <w:rFonts w:cs="Calibri"/>
          <w:szCs w:val="22"/>
        </w:rPr>
      </w:pPr>
      <w:r w:rsidRPr="006F31F1">
        <w:rPr>
          <w:rFonts w:cs="Calibri"/>
          <w:szCs w:val="22"/>
        </w:rPr>
        <w:t xml:space="preserve">D’informer l’acheteur : </w:t>
      </w:r>
    </w:p>
    <w:p w14:paraId="1646D4CE" w14:textId="77777777" w:rsidR="006F31F1" w:rsidRPr="006F31F1" w:rsidRDefault="006F31F1" w:rsidP="00E86957">
      <w:pPr>
        <w:numPr>
          <w:ilvl w:val="1"/>
          <w:numId w:val="18"/>
        </w:numPr>
        <w:tabs>
          <w:tab w:val="left" w:pos="284"/>
        </w:tabs>
        <w:spacing w:after="0"/>
        <w:rPr>
          <w:rFonts w:cs="Calibri"/>
          <w:szCs w:val="22"/>
        </w:rPr>
      </w:pPr>
      <w:r w:rsidRPr="006F31F1">
        <w:rPr>
          <w:rFonts w:cs="Calibri"/>
          <w:szCs w:val="22"/>
        </w:rPr>
        <w:t xml:space="preserve">Lors de la signature d’une convention de stage ; </w:t>
      </w:r>
    </w:p>
    <w:p w14:paraId="365EAFA3" w14:textId="77777777" w:rsidR="006F31F1" w:rsidRPr="006F31F1" w:rsidRDefault="006F31F1" w:rsidP="00E86957">
      <w:pPr>
        <w:numPr>
          <w:ilvl w:val="1"/>
          <w:numId w:val="18"/>
        </w:numPr>
        <w:tabs>
          <w:tab w:val="left" w:pos="284"/>
        </w:tabs>
        <w:spacing w:after="0"/>
        <w:rPr>
          <w:rFonts w:cs="Calibri"/>
          <w:szCs w:val="22"/>
        </w:rPr>
      </w:pPr>
      <w:r w:rsidRPr="006F31F1">
        <w:rPr>
          <w:rFonts w:cs="Calibri"/>
          <w:szCs w:val="22"/>
        </w:rPr>
        <w:t xml:space="preserve">De lui rendre compte de toute difficulté rencontrée ; </w:t>
      </w:r>
    </w:p>
    <w:p w14:paraId="6984E105" w14:textId="77777777" w:rsidR="006F31F1" w:rsidRPr="006F31F1" w:rsidRDefault="006F31F1" w:rsidP="00E86957">
      <w:pPr>
        <w:numPr>
          <w:ilvl w:val="1"/>
          <w:numId w:val="18"/>
        </w:numPr>
        <w:tabs>
          <w:tab w:val="left" w:pos="284"/>
        </w:tabs>
        <w:ind w:left="1434" w:hanging="357"/>
        <w:rPr>
          <w:rFonts w:cs="Calibri"/>
          <w:szCs w:val="22"/>
        </w:rPr>
      </w:pPr>
      <w:r w:rsidRPr="006F31F1">
        <w:rPr>
          <w:rFonts w:cs="Calibri"/>
          <w:szCs w:val="22"/>
        </w:rPr>
        <w:t xml:space="preserve">De lui adresser un bilan annuel qualitatif de ces stages. Ce bilan est également transmis au titulaire. </w:t>
      </w:r>
    </w:p>
    <w:p w14:paraId="29B970BB" w14:textId="77777777" w:rsidR="006F31F1" w:rsidRPr="006F31F1" w:rsidRDefault="006F31F1" w:rsidP="006F31F1">
      <w:pPr>
        <w:tabs>
          <w:tab w:val="left" w:pos="284"/>
        </w:tabs>
        <w:rPr>
          <w:rFonts w:cs="Calibri"/>
          <w:szCs w:val="22"/>
          <w:u w:val="single"/>
        </w:rPr>
      </w:pPr>
      <w:r w:rsidRPr="006F31F1">
        <w:rPr>
          <w:rFonts w:cs="Calibri"/>
          <w:szCs w:val="22"/>
          <w:u w:val="single"/>
        </w:rPr>
        <w:t xml:space="preserve">Difficultés dans l’exécution du dispositif du militaire blessé </w:t>
      </w:r>
    </w:p>
    <w:p w14:paraId="4A268FB3" w14:textId="77777777" w:rsidR="006F31F1" w:rsidRPr="006F31F1" w:rsidRDefault="006F31F1" w:rsidP="006F31F1">
      <w:pPr>
        <w:tabs>
          <w:tab w:val="left" w:pos="284"/>
        </w:tabs>
        <w:rPr>
          <w:rFonts w:cs="Calibri"/>
          <w:szCs w:val="22"/>
        </w:rPr>
      </w:pPr>
      <w:r w:rsidRPr="006F31F1">
        <w:rPr>
          <w:rFonts w:cs="Calibri"/>
          <w:szCs w:val="22"/>
        </w:rPr>
        <w:t xml:space="preserve">Le titulaire notifie à l’acheteur toute difficulté pour assurer l’accueil d’un militaire blessé en apportant les éléments justificatifs. </w:t>
      </w:r>
    </w:p>
    <w:p w14:paraId="446390BB" w14:textId="77777777" w:rsidR="006F31F1" w:rsidRPr="006F31F1" w:rsidRDefault="006F31F1" w:rsidP="006F31F1">
      <w:pPr>
        <w:tabs>
          <w:tab w:val="left" w:pos="284"/>
        </w:tabs>
        <w:rPr>
          <w:rFonts w:cs="Calibri"/>
          <w:szCs w:val="22"/>
        </w:rPr>
      </w:pPr>
      <w:r w:rsidRPr="006F31F1">
        <w:rPr>
          <w:rFonts w:cs="Calibri"/>
          <w:szCs w:val="22"/>
        </w:rPr>
        <w:t xml:space="preserve">En cas de difficultés pour accueillir un militaire blessé, il en informe l’acheteur et Défense mobilité. </w:t>
      </w:r>
    </w:p>
    <w:p w14:paraId="3AB43372" w14:textId="77777777" w:rsidR="006F31F1" w:rsidRPr="006F31F1" w:rsidRDefault="006F31F1" w:rsidP="006F31F1">
      <w:pPr>
        <w:tabs>
          <w:tab w:val="left" w:pos="284"/>
        </w:tabs>
        <w:rPr>
          <w:rFonts w:cs="Calibri"/>
          <w:szCs w:val="22"/>
        </w:rPr>
      </w:pPr>
      <w:r w:rsidRPr="006F31F1">
        <w:rPr>
          <w:rFonts w:cs="Calibri"/>
          <w:szCs w:val="22"/>
        </w:rPr>
        <w:t xml:space="preserve">En cas de difficultés lors de la réalisation du stage, le titulaire informe son correspondant Défense mobilité dans les plus brefs délais afin qu’ils étudient ensemble les moyens à mettre en œuvre pour atteindre les objectifs fixés dans la convention de stage. </w:t>
      </w:r>
    </w:p>
    <w:p w14:paraId="5B739EBD" w14:textId="2E266A44" w:rsidR="006F31F1" w:rsidRPr="00E80AE5" w:rsidRDefault="006F31F1" w:rsidP="006F31F1">
      <w:pPr>
        <w:tabs>
          <w:tab w:val="left" w:pos="284"/>
        </w:tabs>
        <w:rPr>
          <w:rFonts w:cs="Calibri"/>
          <w:szCs w:val="22"/>
        </w:rPr>
      </w:pPr>
      <w:r w:rsidRPr="006F31F1">
        <w:rPr>
          <w:rFonts w:cs="Calibri"/>
          <w:szCs w:val="22"/>
        </w:rPr>
        <w:t>Si à l’échéance du marché, Défense mobilité n’a pas pris contact avec le titulaire, ce dernier est libéré de son engagement.</w:t>
      </w:r>
    </w:p>
    <w:p w14:paraId="0B5ED7D0" w14:textId="142842F0" w:rsidR="00FE0D8A" w:rsidRPr="00CA756A" w:rsidRDefault="00FE0D8A" w:rsidP="00A76ECA">
      <w:pPr>
        <w:pStyle w:val="Titre1"/>
        <w:rPr>
          <w:sz w:val="24"/>
        </w:rPr>
      </w:pPr>
      <w:bookmarkStart w:id="116" w:name="_Toc213142366"/>
      <w:r w:rsidRPr="00CA756A">
        <w:t xml:space="preserve">ARTICLE </w:t>
      </w:r>
      <w:r>
        <w:t>1</w:t>
      </w:r>
      <w:r w:rsidR="009F1130">
        <w:t>2</w:t>
      </w:r>
      <w:r w:rsidRPr="00CA756A">
        <w:t xml:space="preserve"> – </w:t>
      </w:r>
      <w:r w:rsidRPr="00CA756A">
        <w:rPr>
          <w:lang w:eastAsia="en-US"/>
        </w:rPr>
        <w:t>DEROGATIONS AUX DOCUMENTS GENERAUX</w:t>
      </w:r>
      <w:bookmarkEnd w:id="116"/>
    </w:p>
    <w:p w14:paraId="359DFE1D" w14:textId="1F16A49A" w:rsidR="007458E4" w:rsidRDefault="007458E4" w:rsidP="00A76ECA">
      <w:pPr>
        <w:rPr>
          <w:rFonts w:cs="Calibri"/>
          <w:szCs w:val="22"/>
        </w:rPr>
      </w:pPr>
      <w:r>
        <w:rPr>
          <w:rFonts w:cs="Calibri"/>
          <w:szCs w:val="22"/>
        </w:rPr>
        <w:t>L’article 3</w:t>
      </w:r>
      <w:r w:rsidRPr="007458E4">
        <w:rPr>
          <w:rFonts w:cs="Calibri"/>
          <w:szCs w:val="22"/>
        </w:rPr>
        <w:t xml:space="preserve"> du présent CCP, déroge à l’article 4.1 du CCAG/FCS</w:t>
      </w:r>
    </w:p>
    <w:p w14:paraId="5089FF35" w14:textId="28B52CA8" w:rsidR="00FE0D8A" w:rsidRPr="003F4834" w:rsidRDefault="003F4834" w:rsidP="00A76ECA">
      <w:pPr>
        <w:rPr>
          <w:rFonts w:cs="Calibri"/>
          <w:b/>
          <w:sz w:val="28"/>
          <w:szCs w:val="28"/>
        </w:rPr>
      </w:pPr>
      <w:r w:rsidRPr="003F4834">
        <w:rPr>
          <w:rFonts w:cs="Calibri"/>
          <w:szCs w:val="22"/>
        </w:rPr>
        <w:t xml:space="preserve">L’article </w:t>
      </w:r>
      <w:r w:rsidR="007458E4">
        <w:rPr>
          <w:rFonts w:cs="Calibri"/>
          <w:szCs w:val="22"/>
        </w:rPr>
        <w:t>5.5</w:t>
      </w:r>
      <w:r w:rsidR="00FE0D8A" w:rsidRPr="003F4834">
        <w:rPr>
          <w:rFonts w:cs="Calibri"/>
          <w:szCs w:val="22"/>
        </w:rPr>
        <w:t xml:space="preserve"> du présent CCP, déroge </w:t>
      </w:r>
      <w:r w:rsidR="007458E4" w:rsidRPr="007458E4">
        <w:rPr>
          <w:rFonts w:cs="Calibri"/>
          <w:szCs w:val="22"/>
        </w:rPr>
        <w:t>aux articles 2</w:t>
      </w:r>
      <w:r w:rsidR="000A33A8">
        <w:rPr>
          <w:rFonts w:cs="Calibri"/>
          <w:szCs w:val="22"/>
        </w:rPr>
        <w:t>7</w:t>
      </w:r>
      <w:r w:rsidR="007458E4" w:rsidRPr="007458E4">
        <w:rPr>
          <w:rFonts w:cs="Calibri"/>
          <w:szCs w:val="22"/>
        </w:rPr>
        <w:t xml:space="preserve"> à </w:t>
      </w:r>
      <w:r w:rsidR="000A33A8">
        <w:rPr>
          <w:rFonts w:cs="Calibri"/>
          <w:szCs w:val="22"/>
        </w:rPr>
        <w:t>29</w:t>
      </w:r>
      <w:r w:rsidR="007458E4" w:rsidRPr="007458E4">
        <w:rPr>
          <w:rFonts w:cs="Calibri"/>
          <w:szCs w:val="22"/>
        </w:rPr>
        <w:t xml:space="preserve"> du CCAG/FCS</w:t>
      </w:r>
      <w:r w:rsidR="00FE0D8A" w:rsidRPr="003F4834">
        <w:rPr>
          <w:rFonts w:cs="Calibri"/>
          <w:szCs w:val="22"/>
        </w:rPr>
        <w:t>. </w:t>
      </w:r>
    </w:p>
    <w:p w14:paraId="59107A61" w14:textId="241E4F9B" w:rsidR="00FE0D8A" w:rsidRDefault="00FE0D8A" w:rsidP="00A76ECA">
      <w:pPr>
        <w:rPr>
          <w:rFonts w:cs="Calibri"/>
          <w:szCs w:val="22"/>
        </w:rPr>
      </w:pPr>
      <w:r w:rsidRPr="003F4834">
        <w:rPr>
          <w:rFonts w:cs="Calibri"/>
          <w:szCs w:val="22"/>
        </w:rPr>
        <w:t>L’article</w:t>
      </w:r>
      <w:r w:rsidR="007458E4">
        <w:rPr>
          <w:rFonts w:cs="Calibri"/>
          <w:szCs w:val="22"/>
        </w:rPr>
        <w:t xml:space="preserve"> 5.6.1</w:t>
      </w:r>
      <w:r w:rsidRPr="003F4834">
        <w:rPr>
          <w:rFonts w:cs="Calibri"/>
          <w:szCs w:val="22"/>
        </w:rPr>
        <w:t xml:space="preserve"> du présent CCP, déroge </w:t>
      </w:r>
      <w:r w:rsidR="007458E4" w:rsidRPr="007458E4">
        <w:rPr>
          <w:rFonts w:cs="Calibri"/>
          <w:szCs w:val="22"/>
        </w:rPr>
        <w:t>à l’article 3</w:t>
      </w:r>
      <w:r w:rsidR="000A33A8">
        <w:rPr>
          <w:rFonts w:cs="Calibri"/>
          <w:szCs w:val="22"/>
        </w:rPr>
        <w:t>0</w:t>
      </w:r>
      <w:r w:rsidR="007458E4" w:rsidRPr="007458E4">
        <w:rPr>
          <w:rFonts w:cs="Calibri"/>
          <w:szCs w:val="22"/>
        </w:rPr>
        <w:t xml:space="preserve"> du CCAG/FCS</w:t>
      </w:r>
      <w:r w:rsidRPr="003F4834">
        <w:rPr>
          <w:rFonts w:cs="Calibri"/>
          <w:szCs w:val="22"/>
        </w:rPr>
        <w:t>.</w:t>
      </w:r>
    </w:p>
    <w:p w14:paraId="6833CB2E" w14:textId="47659B01" w:rsidR="00CE49D3" w:rsidRPr="003F4834" w:rsidRDefault="00CE49D3" w:rsidP="00A76ECA">
      <w:pPr>
        <w:rPr>
          <w:rFonts w:cs="Calibri"/>
          <w:b/>
          <w:sz w:val="28"/>
          <w:szCs w:val="28"/>
        </w:rPr>
      </w:pPr>
      <w:r>
        <w:rPr>
          <w:rFonts w:cs="Calibri"/>
          <w:szCs w:val="22"/>
        </w:rPr>
        <w:t>L’article</w:t>
      </w:r>
      <w:r w:rsidR="007458E4">
        <w:rPr>
          <w:rFonts w:cs="Calibri"/>
          <w:szCs w:val="22"/>
        </w:rPr>
        <w:t xml:space="preserve"> 5.9</w:t>
      </w:r>
      <w:r>
        <w:rPr>
          <w:rFonts w:cs="Calibri"/>
          <w:szCs w:val="22"/>
        </w:rPr>
        <w:t xml:space="preserve"> du présent CCP, déroge </w:t>
      </w:r>
      <w:r w:rsidR="007458E4" w:rsidRPr="007458E4">
        <w:rPr>
          <w:rFonts w:cs="Calibri"/>
          <w:szCs w:val="22"/>
        </w:rPr>
        <w:t>à l’article 25 du CCAG/FCS</w:t>
      </w:r>
      <w:r>
        <w:rPr>
          <w:rFonts w:cs="Calibri"/>
          <w:szCs w:val="22"/>
        </w:rPr>
        <w:t>.</w:t>
      </w:r>
    </w:p>
    <w:p w14:paraId="26068BCA" w14:textId="526F760F" w:rsidR="00FE0D8A" w:rsidRPr="003F4834" w:rsidRDefault="00FE0D8A" w:rsidP="00A76ECA">
      <w:pPr>
        <w:rPr>
          <w:rFonts w:cs="Calibri"/>
          <w:b/>
          <w:sz w:val="28"/>
          <w:szCs w:val="28"/>
        </w:rPr>
      </w:pPr>
      <w:r w:rsidRPr="003F4834">
        <w:rPr>
          <w:rFonts w:cs="Calibri"/>
          <w:szCs w:val="22"/>
        </w:rPr>
        <w:t xml:space="preserve">L’article </w:t>
      </w:r>
      <w:r w:rsidR="007458E4">
        <w:rPr>
          <w:rFonts w:cs="Calibri"/>
          <w:szCs w:val="22"/>
        </w:rPr>
        <w:t>7.7</w:t>
      </w:r>
      <w:r w:rsidRPr="003F4834">
        <w:rPr>
          <w:rFonts w:cs="Calibri"/>
          <w:szCs w:val="22"/>
        </w:rPr>
        <w:t xml:space="preserve"> du présent CCP, déroge </w:t>
      </w:r>
      <w:r w:rsidR="007458E4" w:rsidRPr="007458E4">
        <w:rPr>
          <w:rFonts w:cs="Calibri"/>
          <w:szCs w:val="22"/>
        </w:rPr>
        <w:t>à l’article 4.2.2 du CCAG/FCS</w:t>
      </w:r>
      <w:r w:rsidR="003F4834" w:rsidRPr="003F4834">
        <w:rPr>
          <w:rFonts w:cs="Calibri"/>
          <w:szCs w:val="22"/>
        </w:rPr>
        <w:t>.</w:t>
      </w:r>
    </w:p>
    <w:p w14:paraId="642D8352" w14:textId="6AA87818" w:rsidR="00FE0D8A" w:rsidRDefault="00FE0D8A" w:rsidP="00A76ECA">
      <w:pPr>
        <w:rPr>
          <w:rFonts w:cs="Calibri"/>
          <w:szCs w:val="22"/>
        </w:rPr>
      </w:pPr>
      <w:r w:rsidRPr="003F4834">
        <w:rPr>
          <w:rFonts w:cs="Calibri"/>
          <w:szCs w:val="22"/>
        </w:rPr>
        <w:t xml:space="preserve">L’article </w:t>
      </w:r>
      <w:r w:rsidR="007458E4">
        <w:rPr>
          <w:rFonts w:cs="Calibri"/>
          <w:szCs w:val="22"/>
        </w:rPr>
        <w:t>8</w:t>
      </w:r>
      <w:r w:rsidRPr="003F4834">
        <w:rPr>
          <w:rFonts w:cs="Calibri"/>
          <w:szCs w:val="22"/>
        </w:rPr>
        <w:t xml:space="preserve"> du présent CCP déroge </w:t>
      </w:r>
      <w:r w:rsidR="007458E4" w:rsidRPr="007458E4">
        <w:rPr>
          <w:rFonts w:cs="Calibri"/>
          <w:szCs w:val="22"/>
        </w:rPr>
        <w:t>à l’article 14.1 du CCAG/FCS</w:t>
      </w:r>
      <w:r w:rsidRPr="003F4834">
        <w:rPr>
          <w:rFonts w:cs="Calibri"/>
          <w:szCs w:val="22"/>
        </w:rPr>
        <w:t>.</w:t>
      </w:r>
    </w:p>
    <w:p w14:paraId="4113D0CF" w14:textId="0307F2BF" w:rsidR="00FE0D8A" w:rsidRDefault="00A30A48" w:rsidP="007458E4">
      <w:pPr>
        <w:rPr>
          <w:rFonts w:cs="Calibri"/>
          <w:szCs w:val="22"/>
        </w:rPr>
      </w:pPr>
      <w:r w:rsidRPr="00A30A48">
        <w:rPr>
          <w:rFonts w:cs="Calibri"/>
          <w:szCs w:val="22"/>
        </w:rPr>
        <w:t>L’article 1</w:t>
      </w:r>
      <w:r w:rsidR="007458E4">
        <w:rPr>
          <w:rFonts w:cs="Calibri"/>
          <w:szCs w:val="22"/>
        </w:rPr>
        <w:t>0</w:t>
      </w:r>
      <w:r w:rsidRPr="00A30A48">
        <w:rPr>
          <w:rFonts w:cs="Calibri"/>
          <w:szCs w:val="22"/>
        </w:rPr>
        <w:t xml:space="preserve"> du présent CCP déroge </w:t>
      </w:r>
      <w:r w:rsidR="007458E4" w:rsidRPr="007458E4">
        <w:rPr>
          <w:rFonts w:cs="Calibri"/>
          <w:szCs w:val="22"/>
        </w:rPr>
        <w:t>à l’article 42 du CCAG/FCS</w:t>
      </w:r>
      <w:r w:rsidRPr="00A30A48">
        <w:rPr>
          <w:rFonts w:cs="Calibri"/>
          <w:szCs w:val="22"/>
        </w:rPr>
        <w:t>.</w:t>
      </w:r>
    </w:p>
    <w:p w14:paraId="2EBB30AF" w14:textId="6CE2E5C3" w:rsidR="00E86957" w:rsidRDefault="00E86957" w:rsidP="00FE0D8A">
      <w:pPr>
        <w:spacing w:line="360" w:lineRule="auto"/>
        <w:rPr>
          <w:rFonts w:cs="Calibri"/>
          <w:szCs w:val="22"/>
        </w:rPr>
      </w:pPr>
    </w:p>
    <w:p w14:paraId="57956120" w14:textId="6D470DD9" w:rsidR="00992695" w:rsidRDefault="00992695" w:rsidP="00FE0D8A">
      <w:pPr>
        <w:spacing w:line="360" w:lineRule="auto"/>
        <w:rPr>
          <w:rFonts w:cs="Calibri"/>
          <w:szCs w:val="22"/>
        </w:rPr>
      </w:pPr>
    </w:p>
    <w:p w14:paraId="59EB2143" w14:textId="7CFAD9ED" w:rsidR="00992695" w:rsidRDefault="00992695" w:rsidP="00FE0D8A">
      <w:pPr>
        <w:spacing w:line="360" w:lineRule="auto"/>
        <w:rPr>
          <w:rFonts w:cs="Calibri"/>
          <w:szCs w:val="22"/>
        </w:rPr>
      </w:pPr>
    </w:p>
    <w:p w14:paraId="3E874D16" w14:textId="74204BAE" w:rsidR="00992695" w:rsidRDefault="00992695" w:rsidP="00FE0D8A">
      <w:pPr>
        <w:spacing w:line="360" w:lineRule="auto"/>
        <w:rPr>
          <w:rFonts w:cs="Calibri"/>
          <w:szCs w:val="22"/>
        </w:rPr>
      </w:pPr>
    </w:p>
    <w:p w14:paraId="16043F89" w14:textId="77777777" w:rsidR="00992695" w:rsidRDefault="00992695" w:rsidP="00FE0D8A">
      <w:pPr>
        <w:spacing w:line="360" w:lineRule="auto"/>
        <w:rPr>
          <w:rFonts w:cs="Calibri"/>
          <w:szCs w:val="22"/>
        </w:rPr>
      </w:pPr>
    </w:p>
    <w:p w14:paraId="01C3FE7F" w14:textId="061F7B63" w:rsidR="00E86957" w:rsidRDefault="00E86957" w:rsidP="00FE0D8A">
      <w:pPr>
        <w:spacing w:line="360" w:lineRule="auto"/>
        <w:rPr>
          <w:rFonts w:cs="Calibri"/>
          <w:szCs w:val="22"/>
        </w:rPr>
      </w:pPr>
    </w:p>
    <w:p w14:paraId="00CD3FDD" w14:textId="4CA51B27" w:rsidR="0032445A" w:rsidRDefault="0032445A" w:rsidP="00FE0D8A">
      <w:pPr>
        <w:spacing w:line="360" w:lineRule="auto"/>
        <w:rPr>
          <w:rFonts w:cs="Calibri"/>
          <w:szCs w:val="22"/>
        </w:rPr>
      </w:pPr>
    </w:p>
    <w:p w14:paraId="750F7F5B" w14:textId="77777777" w:rsidR="0032445A" w:rsidRDefault="0032445A" w:rsidP="00FE0D8A">
      <w:pPr>
        <w:spacing w:line="360" w:lineRule="auto"/>
        <w:rPr>
          <w:rFonts w:cs="Calibri"/>
          <w:szCs w:val="22"/>
        </w:rPr>
      </w:pPr>
    </w:p>
    <w:p w14:paraId="0A59545E" w14:textId="77777777" w:rsidR="00FE0D8A" w:rsidRPr="00A2134D" w:rsidRDefault="00FE0D8A" w:rsidP="00FE0D8A">
      <w:pPr>
        <w:pStyle w:val="Titre1"/>
      </w:pPr>
      <w:bookmarkStart w:id="117" w:name="_Toc213142367"/>
      <w:r w:rsidRPr="00A2134D">
        <w:lastRenderedPageBreak/>
        <w:t>2</w:t>
      </w:r>
      <w:r w:rsidRPr="00A2134D">
        <w:rPr>
          <w:vertAlign w:val="superscript"/>
        </w:rPr>
        <w:t>ème</w:t>
      </w:r>
      <w:r w:rsidRPr="00A2134D">
        <w:t xml:space="preserve"> PARTIE : CAHIER DES CLAUSES TECHNIQUES PARTICULIÈRES</w:t>
      </w:r>
      <w:bookmarkEnd w:id="117"/>
    </w:p>
    <w:p w14:paraId="20063FB1" w14:textId="6008906A" w:rsidR="00FE0D8A" w:rsidRPr="00CA756A" w:rsidRDefault="00FE0D8A" w:rsidP="00A76ECA">
      <w:pPr>
        <w:pStyle w:val="Titre1"/>
      </w:pPr>
      <w:bookmarkStart w:id="118" w:name="_Toc213142368"/>
      <w:r>
        <w:t>ARTICLE 1</w:t>
      </w:r>
      <w:r w:rsidR="003E5877">
        <w:t>3</w:t>
      </w:r>
      <w:r w:rsidRPr="00CA756A">
        <w:t xml:space="preserve"> </w:t>
      </w:r>
      <w:r w:rsidR="00F833BF">
        <w:rPr>
          <w:lang w:eastAsia="en-US"/>
        </w:rPr>
        <w:t>D</w:t>
      </w:r>
      <w:r w:rsidR="00F833BF" w:rsidRPr="00DE3F45">
        <w:rPr>
          <w:lang w:eastAsia="en-US"/>
        </w:rPr>
        <w:t>ispositions générales</w:t>
      </w:r>
      <w:bookmarkEnd w:id="118"/>
    </w:p>
    <w:p w14:paraId="6C810796" w14:textId="77777777" w:rsidR="00004436" w:rsidRDefault="00004436" w:rsidP="00004436">
      <w:pPr>
        <w:shd w:val="clear" w:color="auto" w:fill="FFFFFF" w:themeFill="background1"/>
      </w:pPr>
      <w:r w:rsidRPr="00865245">
        <w:t xml:space="preserve">Le présent marché a pour objet la </w:t>
      </w:r>
      <w:r>
        <w:t>mise à disposition</w:t>
      </w:r>
      <w:r w:rsidRPr="00865245">
        <w:t xml:space="preserve"> d’une solution d’évaluation à distance </w:t>
      </w:r>
      <w:r>
        <w:t xml:space="preserve">de type synchrone </w:t>
      </w:r>
      <w:r w:rsidRPr="00865245">
        <w:t xml:space="preserve">pour deux examens distincts </w:t>
      </w:r>
      <w:r>
        <w:t>de compétence linguistique relevant</w:t>
      </w:r>
      <w:r w:rsidRPr="00865245">
        <w:t xml:space="preserve"> de l’armée de l’Air et de l’Espace : </w:t>
      </w:r>
    </w:p>
    <w:p w14:paraId="2D0CE70D" w14:textId="77777777" w:rsidR="00004436" w:rsidRDefault="00004436" w:rsidP="00004436">
      <w:pPr>
        <w:pStyle w:val="Paragraphedeliste"/>
        <w:numPr>
          <w:ilvl w:val="0"/>
          <w:numId w:val="43"/>
        </w:numPr>
        <w:shd w:val="clear" w:color="auto" w:fill="FFFFFF" w:themeFill="background1"/>
      </w:pPr>
      <w:r w:rsidRPr="0037749D">
        <w:t>L’évaluation à distance du personnel navigant, de nationalité française, dans le cadre de leur certification FCL.055D et FCL.055 de maîtrise de la langue anglaise portée par la Section Compétences Linguistiques Aéronautiques (SCLA</w:t>
      </w:r>
      <w:r>
        <w:t>é</w:t>
      </w:r>
      <w:r w:rsidRPr="0037749D">
        <w:t>) située sur la BA 701</w:t>
      </w:r>
      <w:r>
        <w:t xml:space="preserve"> de Salon de Provence (13)</w:t>
      </w:r>
      <w:r w:rsidRPr="0037749D">
        <w:t xml:space="preserve"> (Language Proficiency Organisation (LPO).</w:t>
      </w:r>
    </w:p>
    <w:p w14:paraId="6308B29D" w14:textId="77777777" w:rsidR="00004436" w:rsidRDefault="00004436" w:rsidP="00004436">
      <w:pPr>
        <w:pStyle w:val="Paragraphedeliste"/>
        <w:numPr>
          <w:ilvl w:val="0"/>
          <w:numId w:val="43"/>
        </w:numPr>
        <w:shd w:val="clear" w:color="auto" w:fill="FFFFFF" w:themeFill="background1"/>
      </w:pPr>
      <w:r w:rsidRPr="0037749D">
        <w:t>L’évaluation à distance du personnel du MINARM dans le cadre de leur certification OTAN portée par le Centre de Langue Aéronautique Spécialisé (CLAS)</w:t>
      </w:r>
      <w:r>
        <w:t>, situé sur la BA 705 de Tours (37)</w:t>
      </w:r>
      <w:r w:rsidRPr="0037749D">
        <w:t>.</w:t>
      </w:r>
    </w:p>
    <w:p w14:paraId="085FAAC6" w14:textId="77777777" w:rsidR="00865245" w:rsidRPr="00865245" w:rsidRDefault="00865245" w:rsidP="00DF3AD2">
      <w:pPr>
        <w:shd w:val="clear" w:color="auto" w:fill="FFFFFF" w:themeFill="background1"/>
        <w:spacing w:before="120"/>
      </w:pPr>
      <w:r w:rsidRPr="00865245">
        <w:t>L’enjeu du distanciel concernant ces examens est notamment, la gestion centralisée des épreuves réduisant les temps d’administration des centres examinateurs.</w:t>
      </w:r>
    </w:p>
    <w:p w14:paraId="59270FF2" w14:textId="2C5B1AC3" w:rsidR="00865245" w:rsidRDefault="00865245" w:rsidP="00865245">
      <w:pPr>
        <w:shd w:val="clear" w:color="auto" w:fill="FFFFFF" w:themeFill="background1"/>
      </w:pPr>
      <w:r w:rsidRPr="00865245">
        <w:t>De plus l’intérêt est de dépasser les contraintes liées aux infrastructures en s’affranchissant notamment du nombre de places disponibles par centre d’examen pour prendre en compte un nombre plus important de candidats, tout en supprimant les contraintes logistiques et les déplacements liés à l’organisation de sessions d’examen en présentiel.</w:t>
      </w:r>
    </w:p>
    <w:p w14:paraId="3513568C" w14:textId="77777777" w:rsidR="005C636E" w:rsidRDefault="005C636E" w:rsidP="00B71268">
      <w:pPr>
        <w:shd w:val="clear" w:color="auto" w:fill="FFFFFF" w:themeFill="background1"/>
        <w:spacing w:after="0"/>
        <w:rPr>
          <w:b/>
          <w:sz w:val="24"/>
        </w:rPr>
      </w:pPr>
    </w:p>
    <w:p w14:paraId="3E1E8667" w14:textId="2D61F13B" w:rsidR="007503EF" w:rsidRPr="005C636E" w:rsidRDefault="005C636E" w:rsidP="00B71268">
      <w:pPr>
        <w:shd w:val="clear" w:color="auto" w:fill="FFFFFF" w:themeFill="background1"/>
        <w:rPr>
          <w:b/>
          <w:sz w:val="28"/>
        </w:rPr>
      </w:pPr>
      <w:r w:rsidRPr="005C636E">
        <w:rPr>
          <w:b/>
          <w:sz w:val="28"/>
        </w:rPr>
        <w:t>LES TESTS ET ÉPREUVES ASSOCIÉS À CHAQUE EXAMEN SONT FOURNIS PAR L’ADMINISTRATION.</w:t>
      </w:r>
    </w:p>
    <w:p w14:paraId="36D017AE" w14:textId="57CEA086" w:rsidR="00210566" w:rsidRPr="0031584F" w:rsidRDefault="00F833BF" w:rsidP="00865245">
      <w:pPr>
        <w:pStyle w:val="Titre1"/>
      </w:pPr>
      <w:bookmarkStart w:id="119" w:name="_Toc213142369"/>
      <w:r>
        <w:t xml:space="preserve">ARTICLE </w:t>
      </w:r>
      <w:r w:rsidR="00210566" w:rsidRPr="0031584F">
        <w:t>1</w:t>
      </w:r>
      <w:r w:rsidR="003E5877">
        <w:t>4</w:t>
      </w:r>
      <w:r w:rsidR="00210566" w:rsidRPr="0031584F">
        <w:t xml:space="preserve"> </w:t>
      </w:r>
      <w:r w:rsidR="00865245" w:rsidRPr="00865245">
        <w:t>Présentation des épreuves FCL.055D et FCL.055</w:t>
      </w:r>
      <w:bookmarkEnd w:id="119"/>
    </w:p>
    <w:p w14:paraId="252D81F2" w14:textId="77777777" w:rsidR="00865245" w:rsidRPr="00865245" w:rsidRDefault="00865245" w:rsidP="00865245">
      <w:pPr>
        <w:rPr>
          <w:lang w:eastAsia="en-US"/>
        </w:rPr>
      </w:pPr>
      <w:r w:rsidRPr="00865245">
        <w:rPr>
          <w:lang w:eastAsia="en-US"/>
        </w:rPr>
        <w:t>Ces épreuves dispensées en langues anglaises, concernent le personnel navigant de l’armée de l’Air et de l’Espace et des autres forces armées. Elles possèdent les références FCL.055D et FCL.055 et se déroulent selon le processus détaillé ci-dessous.</w:t>
      </w:r>
    </w:p>
    <w:p w14:paraId="50302173" w14:textId="6F806B78" w:rsidR="00865245" w:rsidRPr="001A687E" w:rsidRDefault="00865245" w:rsidP="001A687E">
      <w:pPr>
        <w:pStyle w:val="Sous-titre"/>
        <w:rPr>
          <w:lang w:eastAsia="en-US"/>
        </w:rPr>
      </w:pPr>
      <w:bookmarkStart w:id="120" w:name="_Toc213142370"/>
      <w:r>
        <w:rPr>
          <w:lang w:eastAsia="en-US"/>
        </w:rPr>
        <w:t>1</w:t>
      </w:r>
      <w:r w:rsidR="003E5877">
        <w:rPr>
          <w:lang w:eastAsia="en-US"/>
        </w:rPr>
        <w:t>4</w:t>
      </w:r>
      <w:r w:rsidRPr="00865245">
        <w:rPr>
          <w:lang w:eastAsia="en-US"/>
        </w:rPr>
        <w:t xml:space="preserve">.1 </w:t>
      </w:r>
      <w:r w:rsidR="00117E16">
        <w:rPr>
          <w:lang w:eastAsia="en-US"/>
        </w:rPr>
        <w:t>Modalités de</w:t>
      </w:r>
      <w:r w:rsidRPr="00865245">
        <w:rPr>
          <w:lang w:eastAsia="en-US"/>
        </w:rPr>
        <w:t xml:space="preserve"> l’épreuve FCL.055D :</w:t>
      </w:r>
      <w:bookmarkEnd w:id="120"/>
    </w:p>
    <w:tbl>
      <w:tblPr>
        <w:tblStyle w:val="Grilledutableau"/>
        <w:tblW w:w="9634" w:type="dxa"/>
        <w:tblLook w:val="04A0" w:firstRow="1" w:lastRow="0" w:firstColumn="1" w:lastColumn="0" w:noHBand="0" w:noVBand="1"/>
      </w:tblPr>
      <w:tblGrid>
        <w:gridCol w:w="2263"/>
        <w:gridCol w:w="3969"/>
        <w:gridCol w:w="3402"/>
      </w:tblGrid>
      <w:tr w:rsidR="00721396" w14:paraId="5FF88094" w14:textId="77777777" w:rsidTr="005C636E">
        <w:tc>
          <w:tcPr>
            <w:tcW w:w="2263" w:type="dxa"/>
            <w:shd w:val="clear" w:color="auto" w:fill="DEEAF6" w:themeFill="accent1" w:themeFillTint="33"/>
            <w:vAlign w:val="center"/>
          </w:tcPr>
          <w:p w14:paraId="0F9A3C0A" w14:textId="7A7B7929" w:rsidR="00721396" w:rsidRDefault="00721396" w:rsidP="00721396">
            <w:pPr>
              <w:jc w:val="center"/>
              <w:rPr>
                <w:lang w:eastAsia="en-US"/>
              </w:rPr>
            </w:pPr>
            <w:r>
              <w:rPr>
                <w:lang w:eastAsia="en-US"/>
              </w:rPr>
              <w:t>Exercices</w:t>
            </w:r>
          </w:p>
        </w:tc>
        <w:tc>
          <w:tcPr>
            <w:tcW w:w="7371" w:type="dxa"/>
            <w:gridSpan w:val="2"/>
            <w:shd w:val="clear" w:color="auto" w:fill="DEEAF6" w:themeFill="accent1" w:themeFillTint="33"/>
            <w:vAlign w:val="center"/>
          </w:tcPr>
          <w:p w14:paraId="702D4471" w14:textId="26AB4310" w:rsidR="00721396" w:rsidRDefault="00721396" w:rsidP="00721396">
            <w:pPr>
              <w:jc w:val="center"/>
              <w:rPr>
                <w:lang w:eastAsia="en-US"/>
              </w:rPr>
            </w:pPr>
            <w:r>
              <w:rPr>
                <w:lang w:eastAsia="en-US"/>
              </w:rPr>
              <w:t>Modalités</w:t>
            </w:r>
          </w:p>
        </w:tc>
      </w:tr>
      <w:tr w:rsidR="00721396" w14:paraId="094913EC" w14:textId="77777777" w:rsidTr="005C636E">
        <w:tc>
          <w:tcPr>
            <w:tcW w:w="2263" w:type="dxa"/>
            <w:vMerge w:val="restart"/>
            <w:shd w:val="clear" w:color="auto" w:fill="DEEAF6" w:themeFill="accent1" w:themeFillTint="33"/>
            <w:vAlign w:val="center"/>
          </w:tcPr>
          <w:p w14:paraId="5B69A0EE" w14:textId="6B638793" w:rsidR="00721396" w:rsidRDefault="00721396" w:rsidP="00485003">
            <w:pPr>
              <w:rPr>
                <w:lang w:eastAsia="en-US"/>
              </w:rPr>
            </w:pPr>
            <w:r>
              <w:rPr>
                <w:lang w:eastAsia="en-US"/>
              </w:rPr>
              <w:t>QCM écrit de 10 question</w:t>
            </w:r>
            <w:r w:rsidR="008016BA">
              <w:rPr>
                <w:lang w:eastAsia="en-US"/>
              </w:rPr>
              <w:t>s</w:t>
            </w:r>
          </w:p>
        </w:tc>
        <w:tc>
          <w:tcPr>
            <w:tcW w:w="7371" w:type="dxa"/>
            <w:gridSpan w:val="2"/>
            <w:vAlign w:val="center"/>
          </w:tcPr>
          <w:p w14:paraId="516A439E" w14:textId="369B6801" w:rsidR="00721396" w:rsidRPr="00234362" w:rsidRDefault="00721396" w:rsidP="00485003">
            <w:pPr>
              <w:rPr>
                <w:sz w:val="20"/>
                <w:lang w:eastAsia="en-US"/>
              </w:rPr>
            </w:pPr>
            <w:r w:rsidRPr="00234362">
              <w:rPr>
                <w:sz w:val="20"/>
                <w:lang w:eastAsia="en-US"/>
              </w:rPr>
              <w:t>Durée de 15 minutes</w:t>
            </w:r>
          </w:p>
        </w:tc>
      </w:tr>
      <w:tr w:rsidR="00721396" w14:paraId="29288119" w14:textId="77777777" w:rsidTr="005C636E">
        <w:tc>
          <w:tcPr>
            <w:tcW w:w="2263" w:type="dxa"/>
            <w:vMerge/>
            <w:shd w:val="clear" w:color="auto" w:fill="DEEAF6" w:themeFill="accent1" w:themeFillTint="33"/>
            <w:vAlign w:val="center"/>
          </w:tcPr>
          <w:p w14:paraId="538DFA88" w14:textId="77777777" w:rsidR="00721396" w:rsidRDefault="00721396" w:rsidP="00485003">
            <w:pPr>
              <w:rPr>
                <w:lang w:eastAsia="en-US"/>
              </w:rPr>
            </w:pPr>
          </w:p>
        </w:tc>
        <w:tc>
          <w:tcPr>
            <w:tcW w:w="7371" w:type="dxa"/>
            <w:gridSpan w:val="2"/>
            <w:vAlign w:val="center"/>
          </w:tcPr>
          <w:p w14:paraId="595D1FE2" w14:textId="0315CC9B" w:rsidR="00721396" w:rsidRPr="00234362" w:rsidRDefault="00721396" w:rsidP="00485003">
            <w:pPr>
              <w:rPr>
                <w:sz w:val="20"/>
                <w:lang w:eastAsia="en-US"/>
              </w:rPr>
            </w:pPr>
            <w:r w:rsidRPr="00234362">
              <w:rPr>
                <w:sz w:val="20"/>
                <w:lang w:eastAsia="en-US"/>
              </w:rPr>
              <w:t>Pas de points négatifs</w:t>
            </w:r>
          </w:p>
        </w:tc>
      </w:tr>
      <w:tr w:rsidR="00721396" w14:paraId="5DB4F0B6" w14:textId="77777777" w:rsidTr="005C636E">
        <w:tc>
          <w:tcPr>
            <w:tcW w:w="2263" w:type="dxa"/>
            <w:vMerge/>
            <w:shd w:val="clear" w:color="auto" w:fill="DEEAF6" w:themeFill="accent1" w:themeFillTint="33"/>
            <w:vAlign w:val="center"/>
          </w:tcPr>
          <w:p w14:paraId="11ED6A63" w14:textId="77777777" w:rsidR="00721396" w:rsidRDefault="00721396" w:rsidP="00485003">
            <w:pPr>
              <w:rPr>
                <w:lang w:eastAsia="en-US"/>
              </w:rPr>
            </w:pPr>
          </w:p>
        </w:tc>
        <w:tc>
          <w:tcPr>
            <w:tcW w:w="7371" w:type="dxa"/>
            <w:gridSpan w:val="2"/>
            <w:vAlign w:val="center"/>
          </w:tcPr>
          <w:p w14:paraId="7A0DAC01" w14:textId="6FB7281C" w:rsidR="00721396" w:rsidRPr="00234362" w:rsidRDefault="00721396" w:rsidP="00485003">
            <w:pPr>
              <w:rPr>
                <w:sz w:val="20"/>
                <w:lang w:eastAsia="en-US"/>
              </w:rPr>
            </w:pPr>
            <w:r w:rsidRPr="00234362">
              <w:rPr>
                <w:sz w:val="20"/>
                <w:lang w:eastAsia="en-US"/>
              </w:rPr>
              <w:t>Une seule réponse par question</w:t>
            </w:r>
          </w:p>
        </w:tc>
      </w:tr>
      <w:tr w:rsidR="00721396" w14:paraId="3869CFD2" w14:textId="77777777" w:rsidTr="005C636E">
        <w:tc>
          <w:tcPr>
            <w:tcW w:w="2263" w:type="dxa"/>
            <w:vMerge w:val="restart"/>
            <w:shd w:val="clear" w:color="auto" w:fill="DEEAF6" w:themeFill="accent1" w:themeFillTint="33"/>
            <w:vAlign w:val="center"/>
          </w:tcPr>
          <w:p w14:paraId="0183682A" w14:textId="0A58AC35" w:rsidR="00721396" w:rsidRDefault="00721396" w:rsidP="00485003">
            <w:pPr>
              <w:rPr>
                <w:lang w:eastAsia="en-US"/>
              </w:rPr>
            </w:pPr>
            <w:r>
              <w:rPr>
                <w:lang w:eastAsia="en-US"/>
              </w:rPr>
              <w:t>Échanges oraux entre le candidat et les examinateurs en 4 étapes</w:t>
            </w:r>
          </w:p>
        </w:tc>
        <w:tc>
          <w:tcPr>
            <w:tcW w:w="7371" w:type="dxa"/>
            <w:gridSpan w:val="2"/>
            <w:vAlign w:val="center"/>
          </w:tcPr>
          <w:p w14:paraId="0B98CFED" w14:textId="1C1F78B6" w:rsidR="00721396" w:rsidRPr="00234362" w:rsidRDefault="00721396" w:rsidP="00E06F79">
            <w:pPr>
              <w:rPr>
                <w:sz w:val="20"/>
                <w:lang w:eastAsia="en-US"/>
              </w:rPr>
            </w:pPr>
            <w:r w:rsidRPr="00234362">
              <w:rPr>
                <w:sz w:val="20"/>
                <w:lang w:eastAsia="en-US"/>
              </w:rPr>
              <w:t>1</w:t>
            </w:r>
            <w:r w:rsidR="00E06F79" w:rsidRPr="00234362">
              <w:rPr>
                <w:sz w:val="20"/>
                <w:lang w:eastAsia="en-US"/>
              </w:rPr>
              <w:t>-</w:t>
            </w:r>
            <w:r w:rsidRPr="00234362">
              <w:rPr>
                <w:sz w:val="20"/>
                <w:lang w:eastAsia="en-US"/>
              </w:rPr>
              <w:t xml:space="preserve"> Présentation de l’aviateur</w:t>
            </w:r>
          </w:p>
        </w:tc>
      </w:tr>
      <w:tr w:rsidR="00721396" w14:paraId="1AB9F80D" w14:textId="77777777" w:rsidTr="005C636E">
        <w:tc>
          <w:tcPr>
            <w:tcW w:w="2263" w:type="dxa"/>
            <w:vMerge/>
            <w:shd w:val="clear" w:color="auto" w:fill="DEEAF6" w:themeFill="accent1" w:themeFillTint="33"/>
            <w:vAlign w:val="center"/>
          </w:tcPr>
          <w:p w14:paraId="347217BD" w14:textId="77777777" w:rsidR="00721396" w:rsidRDefault="00721396" w:rsidP="00485003">
            <w:pPr>
              <w:rPr>
                <w:lang w:eastAsia="en-US"/>
              </w:rPr>
            </w:pPr>
          </w:p>
        </w:tc>
        <w:tc>
          <w:tcPr>
            <w:tcW w:w="3969" w:type="dxa"/>
            <w:vAlign w:val="center"/>
          </w:tcPr>
          <w:p w14:paraId="18058195" w14:textId="6BAC4C6F" w:rsidR="00721396" w:rsidRPr="00234362" w:rsidRDefault="00721396" w:rsidP="00E06F79">
            <w:pPr>
              <w:rPr>
                <w:sz w:val="20"/>
                <w:lang w:eastAsia="en-US"/>
              </w:rPr>
            </w:pPr>
            <w:r w:rsidRPr="00234362">
              <w:rPr>
                <w:sz w:val="20"/>
                <w:lang w:eastAsia="en-US"/>
              </w:rPr>
              <w:t>2</w:t>
            </w:r>
            <w:r w:rsidR="00E06F79" w:rsidRPr="00234362">
              <w:rPr>
                <w:sz w:val="20"/>
                <w:lang w:eastAsia="en-US"/>
              </w:rPr>
              <w:t>-</w:t>
            </w:r>
            <w:r w:rsidRPr="00234362">
              <w:rPr>
                <w:sz w:val="20"/>
                <w:lang w:eastAsia="en-US"/>
              </w:rPr>
              <w:t xml:space="preserve"> Lecture d’un document aéronautique : Le candidat doit exp</w:t>
            </w:r>
            <w:r w:rsidR="00B21A55" w:rsidRPr="00234362">
              <w:rPr>
                <w:sz w:val="20"/>
                <w:lang w:eastAsia="en-US"/>
              </w:rPr>
              <w:t>liquer oralement en anglais</w:t>
            </w:r>
            <w:r w:rsidR="001A687E" w:rsidRPr="00234362">
              <w:rPr>
                <w:sz w:val="20"/>
                <w:lang w:eastAsia="en-US"/>
              </w:rPr>
              <w:t xml:space="preserve"> ce</w:t>
            </w:r>
            <w:r w:rsidRPr="00234362">
              <w:rPr>
                <w:sz w:val="20"/>
                <w:lang w:eastAsia="en-US"/>
              </w:rPr>
              <w:t xml:space="preserve"> qu’il a compris du document transmis lors de l’épreuve</w:t>
            </w:r>
          </w:p>
        </w:tc>
        <w:tc>
          <w:tcPr>
            <w:tcW w:w="3402" w:type="dxa"/>
            <w:vAlign w:val="center"/>
          </w:tcPr>
          <w:p w14:paraId="581A2983" w14:textId="77777777" w:rsidR="00721396" w:rsidRPr="00234362" w:rsidRDefault="00721396" w:rsidP="00E06F79">
            <w:pPr>
              <w:pStyle w:val="Paragraphedeliste"/>
              <w:numPr>
                <w:ilvl w:val="0"/>
                <w:numId w:val="24"/>
              </w:numPr>
              <w:rPr>
                <w:sz w:val="20"/>
                <w:lang w:eastAsia="en-US"/>
              </w:rPr>
            </w:pPr>
            <w:r w:rsidRPr="00234362">
              <w:rPr>
                <w:sz w:val="20"/>
                <w:lang w:eastAsia="en-US"/>
              </w:rPr>
              <w:t>Timing de 6 minutes</w:t>
            </w:r>
          </w:p>
          <w:p w14:paraId="2A699F70" w14:textId="77777777" w:rsidR="00721396" w:rsidRPr="00234362" w:rsidRDefault="00721396" w:rsidP="00E06F79">
            <w:pPr>
              <w:pStyle w:val="Paragraphedeliste"/>
              <w:numPr>
                <w:ilvl w:val="0"/>
                <w:numId w:val="24"/>
              </w:numPr>
              <w:rPr>
                <w:sz w:val="20"/>
                <w:lang w:eastAsia="en-US"/>
              </w:rPr>
            </w:pPr>
            <w:r w:rsidRPr="00234362">
              <w:rPr>
                <w:sz w:val="20"/>
                <w:lang w:eastAsia="en-US"/>
              </w:rPr>
              <w:t>Texte avec image</w:t>
            </w:r>
          </w:p>
          <w:p w14:paraId="2648F564" w14:textId="503EE083" w:rsidR="00721396" w:rsidRPr="00234362" w:rsidRDefault="00721396" w:rsidP="00E06F79">
            <w:pPr>
              <w:pStyle w:val="Paragraphedeliste"/>
              <w:numPr>
                <w:ilvl w:val="0"/>
                <w:numId w:val="24"/>
              </w:numPr>
              <w:rPr>
                <w:sz w:val="20"/>
                <w:lang w:eastAsia="en-US"/>
              </w:rPr>
            </w:pPr>
            <w:r w:rsidRPr="00234362">
              <w:rPr>
                <w:sz w:val="20"/>
                <w:lang w:eastAsia="en-US"/>
              </w:rPr>
              <w:t>Extrait de manuel de vol</w:t>
            </w:r>
          </w:p>
        </w:tc>
      </w:tr>
      <w:tr w:rsidR="00721396" w14:paraId="1A794BBB" w14:textId="77777777" w:rsidTr="005C636E">
        <w:tc>
          <w:tcPr>
            <w:tcW w:w="2263" w:type="dxa"/>
            <w:vMerge/>
            <w:shd w:val="clear" w:color="auto" w:fill="DEEAF6" w:themeFill="accent1" w:themeFillTint="33"/>
            <w:vAlign w:val="center"/>
          </w:tcPr>
          <w:p w14:paraId="26F420D9" w14:textId="77777777" w:rsidR="00721396" w:rsidRDefault="00721396" w:rsidP="00485003">
            <w:pPr>
              <w:rPr>
                <w:lang w:eastAsia="en-US"/>
              </w:rPr>
            </w:pPr>
          </w:p>
        </w:tc>
        <w:tc>
          <w:tcPr>
            <w:tcW w:w="7371" w:type="dxa"/>
            <w:gridSpan w:val="2"/>
            <w:vAlign w:val="center"/>
          </w:tcPr>
          <w:p w14:paraId="65593B62" w14:textId="205D9B59" w:rsidR="00721396" w:rsidRPr="00234362" w:rsidRDefault="00721396" w:rsidP="00E06F79">
            <w:pPr>
              <w:rPr>
                <w:sz w:val="20"/>
                <w:lang w:eastAsia="en-US"/>
              </w:rPr>
            </w:pPr>
            <w:r w:rsidRPr="00234362">
              <w:rPr>
                <w:sz w:val="20"/>
                <w:lang w:eastAsia="en-US"/>
              </w:rPr>
              <w:t>3</w:t>
            </w:r>
            <w:r w:rsidR="00E06F79" w:rsidRPr="00234362">
              <w:rPr>
                <w:sz w:val="20"/>
                <w:lang w:eastAsia="en-US"/>
              </w:rPr>
              <w:t>-</w:t>
            </w:r>
            <w:r w:rsidRPr="00234362">
              <w:rPr>
                <w:sz w:val="20"/>
                <w:lang w:eastAsia="en-US"/>
              </w:rPr>
              <w:t xml:space="preserve"> Écoute d’une « live trafic » (échange pilote et contrôleur) - Le candidat doit expliquer oralement en anglais ce qu’il a compris de l’enregistrement (10 min) auquel il accède lors de l’épreuve</w:t>
            </w:r>
          </w:p>
        </w:tc>
      </w:tr>
      <w:tr w:rsidR="00721396" w14:paraId="2C95EAAA" w14:textId="77777777" w:rsidTr="005C636E">
        <w:tc>
          <w:tcPr>
            <w:tcW w:w="2263" w:type="dxa"/>
            <w:vMerge/>
            <w:shd w:val="clear" w:color="auto" w:fill="DEEAF6" w:themeFill="accent1" w:themeFillTint="33"/>
            <w:vAlign w:val="center"/>
          </w:tcPr>
          <w:p w14:paraId="6E6E7D4D" w14:textId="77777777" w:rsidR="00721396" w:rsidRDefault="00721396" w:rsidP="00485003">
            <w:pPr>
              <w:rPr>
                <w:lang w:eastAsia="en-US"/>
              </w:rPr>
            </w:pPr>
          </w:p>
        </w:tc>
        <w:tc>
          <w:tcPr>
            <w:tcW w:w="3969" w:type="dxa"/>
            <w:vAlign w:val="center"/>
          </w:tcPr>
          <w:p w14:paraId="1FC9D3B5" w14:textId="564300C0" w:rsidR="00721396" w:rsidRPr="00234362" w:rsidRDefault="00721396" w:rsidP="00E06F79">
            <w:pPr>
              <w:rPr>
                <w:sz w:val="20"/>
                <w:lang w:eastAsia="en-US"/>
              </w:rPr>
            </w:pPr>
            <w:r w:rsidRPr="00234362">
              <w:rPr>
                <w:sz w:val="20"/>
                <w:lang w:eastAsia="en-US"/>
              </w:rPr>
              <w:t>4</w:t>
            </w:r>
            <w:r w:rsidR="00E06F79" w:rsidRPr="00234362">
              <w:rPr>
                <w:sz w:val="20"/>
                <w:lang w:eastAsia="en-US"/>
              </w:rPr>
              <w:t>-</w:t>
            </w:r>
            <w:r w:rsidRPr="00234362">
              <w:rPr>
                <w:sz w:val="20"/>
                <w:lang w:eastAsia="en-US"/>
              </w:rPr>
              <w:t xml:space="preserve"> voyage simulé (réaliser au sol ce qui est fait en vol) - (échange pilote et contrôleur)</w:t>
            </w:r>
          </w:p>
        </w:tc>
        <w:tc>
          <w:tcPr>
            <w:tcW w:w="3402" w:type="dxa"/>
            <w:vAlign w:val="center"/>
          </w:tcPr>
          <w:p w14:paraId="1CCB8D6A" w14:textId="48FA5E75" w:rsidR="00721396" w:rsidRPr="00234362" w:rsidRDefault="00721396" w:rsidP="00E06F79">
            <w:pPr>
              <w:rPr>
                <w:sz w:val="20"/>
                <w:lang w:eastAsia="en-US"/>
              </w:rPr>
            </w:pPr>
            <w:r w:rsidRPr="00234362">
              <w:rPr>
                <w:sz w:val="20"/>
                <w:lang w:eastAsia="en-US"/>
              </w:rPr>
              <w:t>Projection de carte (scénario prévu – problème technique, malaise passager…) (10 min) lors de l’épreuve</w:t>
            </w:r>
          </w:p>
        </w:tc>
      </w:tr>
    </w:tbl>
    <w:p w14:paraId="61800FC4" w14:textId="6C7C2833" w:rsidR="00865245" w:rsidRPr="00865245" w:rsidRDefault="00865245" w:rsidP="003E5A48">
      <w:pPr>
        <w:pStyle w:val="Sous-titre"/>
        <w:rPr>
          <w:lang w:eastAsia="en-US"/>
        </w:rPr>
      </w:pPr>
      <w:bookmarkStart w:id="121" w:name="_Toc213142371"/>
      <w:r>
        <w:rPr>
          <w:lang w:eastAsia="en-US"/>
        </w:rPr>
        <w:lastRenderedPageBreak/>
        <w:t>1</w:t>
      </w:r>
      <w:r w:rsidR="003E5877">
        <w:rPr>
          <w:lang w:eastAsia="en-US"/>
        </w:rPr>
        <w:t>4</w:t>
      </w:r>
      <w:r w:rsidRPr="00865245">
        <w:rPr>
          <w:lang w:eastAsia="en-US"/>
        </w:rPr>
        <w:t xml:space="preserve">.2 </w:t>
      </w:r>
      <w:r w:rsidR="00117E16">
        <w:rPr>
          <w:lang w:eastAsia="en-US"/>
        </w:rPr>
        <w:t>Modalités de</w:t>
      </w:r>
      <w:r w:rsidRPr="00865245">
        <w:rPr>
          <w:lang w:eastAsia="en-US"/>
        </w:rPr>
        <w:t xml:space="preserve"> l’épreuve FCL.055 :</w:t>
      </w:r>
      <w:bookmarkEnd w:id="121"/>
    </w:p>
    <w:p w14:paraId="08E9CDFD" w14:textId="77777777" w:rsidR="00865245" w:rsidRPr="00865245" w:rsidRDefault="00865245" w:rsidP="00865245">
      <w:pPr>
        <w:rPr>
          <w:b/>
          <w:lang w:eastAsia="en-US"/>
        </w:rPr>
      </w:pPr>
      <w:r w:rsidRPr="00865245">
        <w:rPr>
          <w:lang w:eastAsia="en-US"/>
        </w:rPr>
        <w:t>Cette épreuve concerne le renouvellement de licence : il s’agit de la même épreuve que la FCL.055D sans</w:t>
      </w:r>
      <w:r w:rsidRPr="00865245">
        <w:rPr>
          <w:b/>
          <w:lang w:eastAsia="en-US"/>
        </w:rPr>
        <w:t xml:space="preserve"> </w:t>
      </w:r>
      <w:r w:rsidRPr="00865245">
        <w:rPr>
          <w:lang w:eastAsia="en-US"/>
        </w:rPr>
        <w:t>le QCM.</w:t>
      </w:r>
      <w:r w:rsidRPr="00865245">
        <w:rPr>
          <w:b/>
          <w:lang w:eastAsia="en-US"/>
        </w:rPr>
        <w:t xml:space="preserve">  </w:t>
      </w:r>
    </w:p>
    <w:p w14:paraId="0C901916" w14:textId="77777777" w:rsidR="00865245" w:rsidRPr="00865245" w:rsidRDefault="00865245" w:rsidP="00865245">
      <w:pPr>
        <w:rPr>
          <w:lang w:eastAsia="en-US"/>
        </w:rPr>
      </w:pPr>
      <w:r w:rsidRPr="00865245">
        <w:rPr>
          <w:lang w:eastAsia="en-US"/>
        </w:rPr>
        <w:t>Les</w:t>
      </w:r>
      <w:r w:rsidRPr="00865245">
        <w:rPr>
          <w:b/>
          <w:lang w:eastAsia="en-US"/>
        </w:rPr>
        <w:t xml:space="preserve"> </w:t>
      </w:r>
      <w:r w:rsidRPr="00865245">
        <w:rPr>
          <w:lang w:eastAsia="en-US"/>
        </w:rPr>
        <w:t xml:space="preserve">Points clés de l’épreuve sont les étapes 2/3/4, qui nécessitent une prise de connaissance d’un document lors de l’épreuve et en un temps limité avant la restitution face aux examinateurs. </w:t>
      </w:r>
    </w:p>
    <w:p w14:paraId="38411BAB" w14:textId="25B7BA6C" w:rsidR="00865245" w:rsidRPr="00865245" w:rsidRDefault="00865245" w:rsidP="003E5A48">
      <w:pPr>
        <w:pStyle w:val="Sous-titre"/>
        <w:rPr>
          <w:lang w:eastAsia="en-US"/>
        </w:rPr>
      </w:pPr>
      <w:bookmarkStart w:id="122" w:name="_Toc213142372"/>
      <w:r>
        <w:rPr>
          <w:lang w:eastAsia="en-US"/>
        </w:rPr>
        <w:t>1</w:t>
      </w:r>
      <w:r w:rsidR="003E5877">
        <w:rPr>
          <w:lang w:eastAsia="en-US"/>
        </w:rPr>
        <w:t>4</w:t>
      </w:r>
      <w:r w:rsidRPr="00865245">
        <w:rPr>
          <w:lang w:eastAsia="en-US"/>
        </w:rPr>
        <w:t>.3 Critères de notation des épreuves :</w:t>
      </w:r>
      <w:bookmarkEnd w:id="122"/>
    </w:p>
    <w:p w14:paraId="34CF4AD6" w14:textId="77777777" w:rsidR="00865245" w:rsidRPr="00865245" w:rsidRDefault="00865245" w:rsidP="00865245">
      <w:pPr>
        <w:rPr>
          <w:lang w:eastAsia="en-US"/>
        </w:rPr>
      </w:pPr>
      <w:r w:rsidRPr="00865245">
        <w:rPr>
          <w:lang w:eastAsia="en-US"/>
        </w:rPr>
        <w:t>La grille de notation porte sur 6 critères :</w:t>
      </w:r>
    </w:p>
    <w:p w14:paraId="0F76B3CF" w14:textId="36F33C86" w:rsidR="00865245" w:rsidRPr="00865245" w:rsidRDefault="00865245" w:rsidP="009351ED">
      <w:pPr>
        <w:pStyle w:val="Paragraphedeliste"/>
        <w:numPr>
          <w:ilvl w:val="0"/>
          <w:numId w:val="24"/>
        </w:numPr>
        <w:spacing w:after="0"/>
        <w:rPr>
          <w:lang w:eastAsia="en-US"/>
        </w:rPr>
      </w:pPr>
      <w:r w:rsidRPr="00865245">
        <w:rPr>
          <w:lang w:eastAsia="en-US"/>
        </w:rPr>
        <w:t>Prononciation ;</w:t>
      </w:r>
    </w:p>
    <w:p w14:paraId="57DCCB4A" w14:textId="04ED4A1D" w:rsidR="00865245" w:rsidRPr="00865245" w:rsidRDefault="00865245" w:rsidP="009351ED">
      <w:pPr>
        <w:pStyle w:val="Paragraphedeliste"/>
        <w:numPr>
          <w:ilvl w:val="0"/>
          <w:numId w:val="24"/>
        </w:numPr>
        <w:spacing w:after="0"/>
        <w:rPr>
          <w:lang w:eastAsia="en-US"/>
        </w:rPr>
      </w:pPr>
      <w:r w:rsidRPr="00865245">
        <w:rPr>
          <w:lang w:eastAsia="en-US"/>
        </w:rPr>
        <w:t>Structure ;</w:t>
      </w:r>
    </w:p>
    <w:p w14:paraId="4C6FAD79" w14:textId="0A100484" w:rsidR="00865245" w:rsidRPr="00865245" w:rsidRDefault="00865245" w:rsidP="009351ED">
      <w:pPr>
        <w:pStyle w:val="Paragraphedeliste"/>
        <w:numPr>
          <w:ilvl w:val="0"/>
          <w:numId w:val="24"/>
        </w:numPr>
        <w:spacing w:after="0"/>
        <w:rPr>
          <w:lang w:eastAsia="en-US"/>
        </w:rPr>
      </w:pPr>
      <w:r w:rsidRPr="00865245">
        <w:rPr>
          <w:lang w:eastAsia="en-US"/>
        </w:rPr>
        <w:t>Vocabulaire ;</w:t>
      </w:r>
    </w:p>
    <w:p w14:paraId="735EE1C1" w14:textId="21E23236" w:rsidR="00865245" w:rsidRPr="00865245" w:rsidRDefault="00865245" w:rsidP="009351ED">
      <w:pPr>
        <w:pStyle w:val="Paragraphedeliste"/>
        <w:numPr>
          <w:ilvl w:val="0"/>
          <w:numId w:val="24"/>
        </w:numPr>
        <w:spacing w:after="0"/>
        <w:rPr>
          <w:lang w:eastAsia="en-US"/>
        </w:rPr>
      </w:pPr>
      <w:r w:rsidRPr="00865245">
        <w:rPr>
          <w:lang w:eastAsia="en-US"/>
        </w:rPr>
        <w:t>Aisance (fluency) ;</w:t>
      </w:r>
    </w:p>
    <w:p w14:paraId="1A07B169" w14:textId="51B26680" w:rsidR="00865245" w:rsidRPr="00865245" w:rsidRDefault="00865245" w:rsidP="009351ED">
      <w:pPr>
        <w:pStyle w:val="Paragraphedeliste"/>
        <w:numPr>
          <w:ilvl w:val="0"/>
          <w:numId w:val="24"/>
        </w:numPr>
        <w:spacing w:after="0"/>
        <w:rPr>
          <w:lang w:eastAsia="en-US"/>
        </w:rPr>
      </w:pPr>
      <w:r w:rsidRPr="00865245">
        <w:rPr>
          <w:lang w:eastAsia="en-US"/>
        </w:rPr>
        <w:t>Compréhension ;</w:t>
      </w:r>
    </w:p>
    <w:p w14:paraId="342DCC35" w14:textId="29D52111" w:rsidR="00865245" w:rsidRPr="00865245" w:rsidRDefault="00865245" w:rsidP="009351ED">
      <w:pPr>
        <w:pStyle w:val="Paragraphedeliste"/>
        <w:numPr>
          <w:ilvl w:val="0"/>
          <w:numId w:val="24"/>
        </w:numPr>
        <w:rPr>
          <w:lang w:eastAsia="en-US"/>
        </w:rPr>
      </w:pPr>
      <w:r w:rsidRPr="00865245">
        <w:rPr>
          <w:lang w:eastAsia="en-US"/>
        </w:rPr>
        <w:t>Interactions.</w:t>
      </w:r>
    </w:p>
    <w:p w14:paraId="00D611FA" w14:textId="77777777" w:rsidR="00865245" w:rsidRPr="00865245" w:rsidRDefault="00865245" w:rsidP="00865245">
      <w:pPr>
        <w:rPr>
          <w:lang w:eastAsia="en-US"/>
        </w:rPr>
      </w:pPr>
      <w:r w:rsidRPr="00865245">
        <w:rPr>
          <w:lang w:eastAsia="en-US"/>
        </w:rPr>
        <w:t>Notation sur 20 points :</w:t>
      </w:r>
    </w:p>
    <w:p w14:paraId="2F7C4CE2" w14:textId="434564A1" w:rsidR="00865245" w:rsidRPr="00865245" w:rsidRDefault="009351ED" w:rsidP="009351ED">
      <w:pPr>
        <w:pStyle w:val="Paragraphedeliste"/>
        <w:numPr>
          <w:ilvl w:val="0"/>
          <w:numId w:val="24"/>
        </w:numPr>
        <w:spacing w:after="0"/>
        <w:rPr>
          <w:lang w:eastAsia="en-US"/>
        </w:rPr>
      </w:pPr>
      <w:r w:rsidRPr="00865245">
        <w:rPr>
          <w:lang w:eastAsia="en-US"/>
        </w:rPr>
        <w:t>Le</w:t>
      </w:r>
      <w:r w:rsidR="00865245" w:rsidRPr="00865245">
        <w:rPr>
          <w:lang w:eastAsia="en-US"/>
        </w:rPr>
        <w:t xml:space="preserve"> candidat dont la note la plus faible est ≥ 10 et &lt; 14 obtient le niveau 4 ;</w:t>
      </w:r>
    </w:p>
    <w:p w14:paraId="4E9E4242" w14:textId="7C33FD84" w:rsidR="00865245" w:rsidRPr="00865245" w:rsidRDefault="009351ED" w:rsidP="009351ED">
      <w:pPr>
        <w:pStyle w:val="Paragraphedeliste"/>
        <w:numPr>
          <w:ilvl w:val="0"/>
          <w:numId w:val="24"/>
        </w:numPr>
        <w:spacing w:after="0"/>
        <w:rPr>
          <w:lang w:eastAsia="en-US"/>
        </w:rPr>
      </w:pPr>
      <w:r w:rsidRPr="00865245">
        <w:rPr>
          <w:lang w:eastAsia="en-US"/>
        </w:rPr>
        <w:t>Le</w:t>
      </w:r>
      <w:r w:rsidR="00865245" w:rsidRPr="00865245">
        <w:rPr>
          <w:lang w:eastAsia="en-US"/>
        </w:rPr>
        <w:t xml:space="preserve"> candidat dont la note la plus faible est ≥ 14 et &lt; 18 obtient le niveau 5 ;</w:t>
      </w:r>
    </w:p>
    <w:p w14:paraId="2860C03F" w14:textId="18D68B74" w:rsidR="00865245" w:rsidRPr="00865245" w:rsidRDefault="009351ED" w:rsidP="009351ED">
      <w:pPr>
        <w:pStyle w:val="Paragraphedeliste"/>
        <w:numPr>
          <w:ilvl w:val="0"/>
          <w:numId w:val="24"/>
        </w:numPr>
        <w:rPr>
          <w:lang w:eastAsia="en-US"/>
        </w:rPr>
      </w:pPr>
      <w:r w:rsidRPr="00865245">
        <w:rPr>
          <w:lang w:eastAsia="en-US"/>
        </w:rPr>
        <w:t>Le</w:t>
      </w:r>
      <w:r w:rsidR="00865245" w:rsidRPr="00865245">
        <w:rPr>
          <w:lang w:eastAsia="en-US"/>
        </w:rPr>
        <w:t xml:space="preserve"> candidat dont la note la plus faible est ≥ 18 obtient le niveau 6.</w:t>
      </w:r>
    </w:p>
    <w:p w14:paraId="22BC0003" w14:textId="26E42276" w:rsidR="00865245" w:rsidRPr="00865245" w:rsidRDefault="00865245" w:rsidP="003E5A48">
      <w:pPr>
        <w:pStyle w:val="Sous-titre"/>
        <w:rPr>
          <w:lang w:eastAsia="en-US"/>
        </w:rPr>
      </w:pPr>
      <w:bookmarkStart w:id="123" w:name="_Toc213142373"/>
      <w:r>
        <w:rPr>
          <w:lang w:eastAsia="en-US"/>
        </w:rPr>
        <w:t>1</w:t>
      </w:r>
      <w:r w:rsidR="003E5877">
        <w:rPr>
          <w:lang w:eastAsia="en-US"/>
        </w:rPr>
        <w:t>4</w:t>
      </w:r>
      <w:r w:rsidRPr="00865245">
        <w:rPr>
          <w:lang w:eastAsia="en-US"/>
        </w:rPr>
        <w:t>.4 Public cible :</w:t>
      </w:r>
      <w:bookmarkEnd w:id="123"/>
    </w:p>
    <w:p w14:paraId="0A1AD1F9" w14:textId="77777777" w:rsidR="000B7CE5" w:rsidRDefault="00865245" w:rsidP="000B7CE5">
      <w:pPr>
        <w:rPr>
          <w:lang w:eastAsia="en-US"/>
        </w:rPr>
      </w:pPr>
      <w:r w:rsidRPr="00865245">
        <w:rPr>
          <w:lang w:eastAsia="en-US"/>
        </w:rPr>
        <w:t xml:space="preserve">La population visée par cet examen est constituée de pilotes d’aéronefs professionnels, de nationalité française, des forces armées et des entités étatiques françaises, détenteurs d’un </w:t>
      </w:r>
      <w:r w:rsidRPr="00865245">
        <w:rPr>
          <w:b/>
          <w:lang w:eastAsia="en-US"/>
        </w:rPr>
        <w:t>IR</w:t>
      </w:r>
      <w:r w:rsidRPr="00865245">
        <w:rPr>
          <w:b/>
          <w:vertAlign w:val="superscript"/>
          <w:lang w:eastAsia="en-US"/>
        </w:rPr>
        <w:footnoteReference w:id="1"/>
      </w:r>
      <w:r w:rsidRPr="00865245">
        <w:rPr>
          <w:lang w:eastAsia="en-US"/>
        </w:rPr>
        <w:t xml:space="preserve"> ou souhaitant piloter à l’étranger.</w:t>
      </w:r>
    </w:p>
    <w:p w14:paraId="78D5248B" w14:textId="69CA1F2C" w:rsidR="00865245" w:rsidRPr="00865245" w:rsidRDefault="00865245" w:rsidP="000B7CE5">
      <w:pPr>
        <w:rPr>
          <w:lang w:eastAsia="en-US"/>
        </w:rPr>
      </w:pPr>
      <w:r w:rsidRPr="00865245">
        <w:rPr>
          <w:lang w:eastAsia="en-US"/>
        </w:rPr>
        <w:t>Pour passer cet examen de compétences linguistiques, il n’existe pas de prérequis au niveau règlementaire.</w:t>
      </w:r>
    </w:p>
    <w:p w14:paraId="23E7F43D" w14:textId="178AB14C" w:rsidR="00865245" w:rsidRPr="00865245" w:rsidRDefault="00865245" w:rsidP="00865245">
      <w:pPr>
        <w:rPr>
          <w:lang w:eastAsia="en-US"/>
        </w:rPr>
      </w:pPr>
      <w:r w:rsidRPr="00865245">
        <w:rPr>
          <w:lang w:eastAsia="en-US"/>
        </w:rPr>
        <w:t>Cependant, la section compétences linguistiques aéronautiques (LPO), propos</w:t>
      </w:r>
      <w:r w:rsidR="001A687E">
        <w:rPr>
          <w:lang w:eastAsia="en-US"/>
        </w:rPr>
        <w:t>era à chaque candidat potentiel</w:t>
      </w:r>
      <w:r w:rsidRPr="00865245">
        <w:rPr>
          <w:lang w:eastAsia="en-US"/>
        </w:rPr>
        <w:t xml:space="preserve"> d’effectuer une pré-évaluation afin de déterminer s’il a le niveau nécessaire pour s’assurer une réussite à l’examen en fonction de ses objectifs visés (Niveau 4, 5 ou 6) et mentionnés lors de sa prise de renseignements. Le niveau des candidats est hétérogène.</w:t>
      </w:r>
    </w:p>
    <w:p w14:paraId="149198DC" w14:textId="54D26D4F" w:rsidR="00865245" w:rsidRPr="00865245" w:rsidRDefault="00865245" w:rsidP="00865245">
      <w:pPr>
        <w:rPr>
          <w:lang w:eastAsia="en-US"/>
        </w:rPr>
      </w:pPr>
      <w:r w:rsidRPr="00865245">
        <w:rPr>
          <w:lang w:eastAsia="en-US"/>
        </w:rPr>
        <w:t xml:space="preserve">Sont prévues environ </w:t>
      </w:r>
      <w:r w:rsidR="00F75F26" w:rsidRPr="002E2BE3">
        <w:rPr>
          <w:lang w:eastAsia="en-US"/>
        </w:rPr>
        <w:t>16</w:t>
      </w:r>
      <w:r w:rsidRPr="002E2BE3">
        <w:rPr>
          <w:lang w:eastAsia="en-US"/>
        </w:rPr>
        <w:t xml:space="preserve"> sessions </w:t>
      </w:r>
      <w:r w:rsidRPr="00865245">
        <w:rPr>
          <w:lang w:eastAsia="en-US"/>
        </w:rPr>
        <w:t xml:space="preserve">d’une demi-journée d’examen de 8 candidats maximum par an pour un total annuel </w:t>
      </w:r>
      <w:r w:rsidR="005C636E">
        <w:rPr>
          <w:lang w:eastAsia="en-US"/>
        </w:rPr>
        <w:t>d’</w:t>
      </w:r>
      <w:r w:rsidRPr="00865245">
        <w:rPr>
          <w:lang w:eastAsia="en-US"/>
        </w:rPr>
        <w:t xml:space="preserve">environ </w:t>
      </w:r>
      <w:r w:rsidR="00F75F26">
        <w:rPr>
          <w:lang w:eastAsia="en-US"/>
        </w:rPr>
        <w:t>150</w:t>
      </w:r>
      <w:r w:rsidRPr="00865245">
        <w:rPr>
          <w:lang w:eastAsia="en-US"/>
        </w:rPr>
        <w:t xml:space="preserve"> candidats</w:t>
      </w:r>
      <w:r w:rsidR="00F75F26">
        <w:rPr>
          <w:lang w:eastAsia="en-US"/>
        </w:rPr>
        <w:t>.</w:t>
      </w:r>
      <w:r w:rsidR="0032445A">
        <w:rPr>
          <w:lang w:eastAsia="en-US"/>
        </w:rPr>
        <w:t xml:space="preserve"> </w:t>
      </w:r>
      <w:r w:rsidR="002E5CE0">
        <w:rPr>
          <w:lang w:eastAsia="en-US"/>
        </w:rPr>
        <w:t>Il est à noter que la totalité des examens (écrits et oraux) se dérouleront sur une seule et même ½ journée, et ce pour chaque session.</w:t>
      </w:r>
    </w:p>
    <w:p w14:paraId="30A1FB73" w14:textId="4BCAD07B" w:rsidR="00865245" w:rsidRPr="00865245" w:rsidRDefault="00865245" w:rsidP="003E5A48">
      <w:pPr>
        <w:pStyle w:val="Sous-titre"/>
        <w:rPr>
          <w:lang w:eastAsia="en-US"/>
        </w:rPr>
      </w:pPr>
      <w:bookmarkStart w:id="124" w:name="_Toc213142374"/>
      <w:r>
        <w:rPr>
          <w:lang w:eastAsia="en-US"/>
        </w:rPr>
        <w:t>1</w:t>
      </w:r>
      <w:r w:rsidR="003E5877">
        <w:rPr>
          <w:lang w:eastAsia="en-US"/>
        </w:rPr>
        <w:t>4</w:t>
      </w:r>
      <w:r w:rsidRPr="00865245">
        <w:rPr>
          <w:lang w:eastAsia="en-US"/>
        </w:rPr>
        <w:t xml:space="preserve">.5 </w:t>
      </w:r>
      <w:r w:rsidR="001D1CEE">
        <w:rPr>
          <w:lang w:eastAsia="en-US"/>
        </w:rPr>
        <w:t>Objectifs liés à la mise en place de la solution d’évaluation</w:t>
      </w:r>
      <w:r w:rsidRPr="00865245">
        <w:rPr>
          <w:lang w:eastAsia="en-US"/>
        </w:rPr>
        <w:t> :</w:t>
      </w:r>
      <w:bookmarkEnd w:id="124"/>
    </w:p>
    <w:p w14:paraId="51384836" w14:textId="01ACB067" w:rsidR="00865245" w:rsidRPr="00865245" w:rsidRDefault="00865245" w:rsidP="00865245">
      <w:pPr>
        <w:rPr>
          <w:u w:val="single"/>
          <w:lang w:eastAsia="en-US"/>
        </w:rPr>
      </w:pPr>
      <w:r w:rsidRPr="00865245">
        <w:rPr>
          <w:u w:val="single"/>
          <w:lang w:eastAsia="en-US"/>
        </w:rPr>
        <w:t>Enjeux</w:t>
      </w:r>
      <w:r w:rsidR="00BD4D57">
        <w:rPr>
          <w:u w:val="single"/>
          <w:lang w:eastAsia="en-US"/>
        </w:rPr>
        <w:t xml:space="preserve"> de</w:t>
      </w:r>
      <w:r w:rsidRPr="00865245">
        <w:rPr>
          <w:u w:val="single"/>
          <w:lang w:eastAsia="en-US"/>
        </w:rPr>
        <w:t xml:space="preserve"> la Section Compétences Linguistiques Aéronautiques (LPO) :</w:t>
      </w:r>
    </w:p>
    <w:p w14:paraId="1AC0EDAF" w14:textId="77777777" w:rsidR="00865245" w:rsidRPr="00865245" w:rsidRDefault="00865245" w:rsidP="00865245">
      <w:pPr>
        <w:rPr>
          <w:lang w:eastAsia="en-US"/>
        </w:rPr>
      </w:pPr>
      <w:r w:rsidRPr="00865245">
        <w:rPr>
          <w:lang w:eastAsia="en-US"/>
        </w:rPr>
        <w:t>La réalisation des examens à distance est à enjeux multiples pour la Section Compétences Linguistiques Aéronautiques (LPO).</w:t>
      </w:r>
    </w:p>
    <w:p w14:paraId="0AA3F662" w14:textId="77777777" w:rsidR="00503DFF" w:rsidRDefault="00865245" w:rsidP="00865245">
      <w:pPr>
        <w:rPr>
          <w:lang w:eastAsia="en-US"/>
        </w:rPr>
      </w:pPr>
      <w:r w:rsidRPr="00865245">
        <w:rPr>
          <w:lang w:eastAsia="en-US"/>
        </w:rPr>
        <w:t>Le personnel en opérations extérieures ou détaché de sa base de ralliement, pourra être à jour de cette qualification sans avoir à se déplacer dans un centre d’examen. Ceci induit une réduction des frais de déplacements et un gain de temps. Le personnel navigant (PN) n’a pas besoin de prendre une journée de travail pour passer un examen qui ne dure qu’en moyenne 45 minutes.</w:t>
      </w:r>
    </w:p>
    <w:p w14:paraId="7DB1D117" w14:textId="62B9BD67" w:rsidR="00791A63" w:rsidRDefault="00865245" w:rsidP="00865245">
      <w:pPr>
        <w:rPr>
          <w:lang w:eastAsia="en-US"/>
        </w:rPr>
      </w:pPr>
      <w:bookmarkStart w:id="125" w:name="_GoBack"/>
      <w:bookmarkEnd w:id="125"/>
      <w:r w:rsidRPr="00865245">
        <w:rPr>
          <w:lang w:eastAsia="en-US"/>
        </w:rPr>
        <w:lastRenderedPageBreak/>
        <w:t>Un meilleur suivi du PN pourra être mis en place en anticipant leur arrivée à échéance pour cet examen. Il sera ainsi possible de les relancer, bien en avance de phase, pour éviter toute inscription de dernière minute et faire en sorte que le PN passe son examen dans des conditions optimales.</w:t>
      </w:r>
    </w:p>
    <w:p w14:paraId="2F78895A" w14:textId="36BA75B2" w:rsidR="00865245" w:rsidRPr="00865245" w:rsidRDefault="00F833BF" w:rsidP="00865245">
      <w:pPr>
        <w:pStyle w:val="Titre1"/>
        <w:rPr>
          <w:lang w:eastAsia="en-US"/>
        </w:rPr>
      </w:pPr>
      <w:bookmarkStart w:id="126" w:name="_Toc213142375"/>
      <w:r>
        <w:rPr>
          <w:lang w:eastAsia="en-US"/>
        </w:rPr>
        <w:t>ARTICLE 1</w:t>
      </w:r>
      <w:r w:rsidR="003E5877">
        <w:rPr>
          <w:lang w:eastAsia="en-US"/>
        </w:rPr>
        <w:t>5</w:t>
      </w:r>
      <w:r w:rsidR="00865245" w:rsidRPr="00865245">
        <w:rPr>
          <w:lang w:eastAsia="en-US"/>
        </w:rPr>
        <w:t xml:space="preserve"> Présentation de la certification OTAN</w:t>
      </w:r>
      <w:bookmarkEnd w:id="126"/>
    </w:p>
    <w:p w14:paraId="3E39FE76" w14:textId="77777777" w:rsidR="00865245" w:rsidRPr="00865245" w:rsidRDefault="00865245" w:rsidP="00865245">
      <w:pPr>
        <w:rPr>
          <w:lang w:eastAsia="en-US"/>
        </w:rPr>
      </w:pPr>
      <w:r w:rsidRPr="00865245">
        <w:rPr>
          <w:lang w:eastAsia="en-US"/>
        </w:rPr>
        <w:t>La certification OTAN est un examen permettant d’évaluer le niveau linguistique sur quatre compétences langagières : la compréhension orale, l’expression orale, la compréhension écrite et l’expression écrite. Adossée aux critères OTAN de l’accord de standardisation STANAG 6001, la certification OTAN est le seul examen permettant de délivrer un profil linguistique standardisé complet.</w:t>
      </w:r>
    </w:p>
    <w:p w14:paraId="51E3DA9E" w14:textId="77777777" w:rsidR="00865245" w:rsidRPr="00865245" w:rsidRDefault="00865245" w:rsidP="00865245">
      <w:pPr>
        <w:rPr>
          <w:lang w:eastAsia="en-US"/>
        </w:rPr>
      </w:pPr>
      <w:r w:rsidRPr="00865245">
        <w:rPr>
          <w:lang w:eastAsia="en-US"/>
        </w:rPr>
        <w:t>Entièrement conçue par la cellule Examens du Centre de langue aéronautique spécialisé (CLAS), la certification OTAN est corrigée par 3 centres d’examen : le CLAS, l’Académie militaire de Saint Cyr Coëtquidan (AMSCC) et le Pôle écoles Méditerranée (PEM) de Toulon.</w:t>
      </w:r>
    </w:p>
    <w:p w14:paraId="11143E9B" w14:textId="431B91C7" w:rsidR="00865245" w:rsidRPr="00865245" w:rsidRDefault="00F833BF" w:rsidP="00B65350">
      <w:pPr>
        <w:pStyle w:val="Sous-titre"/>
        <w:rPr>
          <w:lang w:eastAsia="en-US"/>
        </w:rPr>
      </w:pPr>
      <w:bookmarkStart w:id="127" w:name="_Toc213142376"/>
      <w:r>
        <w:rPr>
          <w:lang w:eastAsia="en-US"/>
        </w:rPr>
        <w:t>1</w:t>
      </w:r>
      <w:r w:rsidR="003E5877">
        <w:rPr>
          <w:lang w:eastAsia="en-US"/>
        </w:rPr>
        <w:t>5</w:t>
      </w:r>
      <w:r w:rsidR="00865245" w:rsidRPr="00865245">
        <w:rPr>
          <w:lang w:eastAsia="en-US"/>
        </w:rPr>
        <w:t>.1 Épreuve OTAN :</w:t>
      </w:r>
      <w:bookmarkEnd w:id="127"/>
    </w:p>
    <w:p w14:paraId="50B27D60" w14:textId="77777777" w:rsidR="00865245" w:rsidRPr="00865245" w:rsidRDefault="00865245" w:rsidP="00865245">
      <w:pPr>
        <w:rPr>
          <w:lang w:eastAsia="en-US"/>
        </w:rPr>
      </w:pPr>
      <w:r w:rsidRPr="00865245">
        <w:rPr>
          <w:lang w:eastAsia="en-US"/>
        </w:rPr>
        <w:t>La certification OTAN vise à déterminer l’aptitude générale d’un candidat à communiquer en anglais de manière spontanée dans les quatre compétences langagières suivantes :</w:t>
      </w:r>
    </w:p>
    <w:p w14:paraId="6A80A723" w14:textId="77777777" w:rsidR="00865245" w:rsidRPr="00865245" w:rsidRDefault="00865245" w:rsidP="000B7CE5">
      <w:pPr>
        <w:numPr>
          <w:ilvl w:val="0"/>
          <w:numId w:val="27"/>
        </w:numPr>
        <w:spacing w:after="0"/>
        <w:rPr>
          <w:lang w:eastAsia="en-US"/>
        </w:rPr>
      </w:pPr>
      <w:r w:rsidRPr="00865245">
        <w:rPr>
          <w:lang w:eastAsia="en-US"/>
        </w:rPr>
        <w:t>Compréhension orale ;</w:t>
      </w:r>
    </w:p>
    <w:p w14:paraId="6498CCB1" w14:textId="77777777" w:rsidR="00865245" w:rsidRPr="00865245" w:rsidRDefault="00865245" w:rsidP="000B7CE5">
      <w:pPr>
        <w:numPr>
          <w:ilvl w:val="0"/>
          <w:numId w:val="27"/>
        </w:numPr>
        <w:spacing w:after="0"/>
        <w:rPr>
          <w:lang w:eastAsia="en-US"/>
        </w:rPr>
      </w:pPr>
      <w:r w:rsidRPr="00865245">
        <w:rPr>
          <w:lang w:eastAsia="en-US"/>
        </w:rPr>
        <w:t>Expression orale ;</w:t>
      </w:r>
    </w:p>
    <w:p w14:paraId="54F1A07B" w14:textId="77777777" w:rsidR="00865245" w:rsidRPr="00865245" w:rsidRDefault="00865245" w:rsidP="000B7CE5">
      <w:pPr>
        <w:numPr>
          <w:ilvl w:val="0"/>
          <w:numId w:val="27"/>
        </w:numPr>
        <w:spacing w:after="0"/>
        <w:rPr>
          <w:lang w:eastAsia="en-US"/>
        </w:rPr>
      </w:pPr>
      <w:r w:rsidRPr="00865245">
        <w:rPr>
          <w:lang w:eastAsia="en-US"/>
        </w:rPr>
        <w:t>Compréhension de l’écrit ;</w:t>
      </w:r>
    </w:p>
    <w:p w14:paraId="54A66407" w14:textId="77777777" w:rsidR="00865245" w:rsidRPr="00865245" w:rsidRDefault="00865245" w:rsidP="000B7CE5">
      <w:pPr>
        <w:numPr>
          <w:ilvl w:val="0"/>
          <w:numId w:val="27"/>
        </w:numPr>
        <w:ind w:left="714" w:hanging="357"/>
        <w:rPr>
          <w:lang w:eastAsia="en-US"/>
        </w:rPr>
      </w:pPr>
      <w:r w:rsidRPr="00865245">
        <w:rPr>
          <w:lang w:eastAsia="en-US"/>
        </w:rPr>
        <w:t>Expression écrite.</w:t>
      </w:r>
    </w:p>
    <w:p w14:paraId="0E58361D" w14:textId="2C1E55F9" w:rsidR="00865245" w:rsidRPr="00865245" w:rsidRDefault="00865245" w:rsidP="00865245">
      <w:pPr>
        <w:rPr>
          <w:lang w:eastAsia="en-US"/>
        </w:rPr>
      </w:pPr>
      <w:r w:rsidRPr="00865245">
        <w:rPr>
          <w:lang w:eastAsia="en-US"/>
        </w:rPr>
        <w:t>Seul le personnel pressenti pour être affecté au sein des structures de commandement intégrée de l’OTAN, et le personnel identifié à la qualification JTAC (Joint Terminal Attack Controlle</w:t>
      </w:r>
      <w:r w:rsidR="009400BD">
        <w:rPr>
          <w:lang w:eastAsia="en-US"/>
        </w:rPr>
        <w:t>r - contrôleur aérien avancé) son</w:t>
      </w:r>
      <w:r w:rsidRPr="00865245">
        <w:rPr>
          <w:lang w:eastAsia="en-US"/>
        </w:rPr>
        <w:t>t amené</w:t>
      </w:r>
      <w:r w:rsidR="009400BD">
        <w:rPr>
          <w:lang w:eastAsia="en-US"/>
        </w:rPr>
        <w:t>s</w:t>
      </w:r>
      <w:r w:rsidRPr="00865245">
        <w:rPr>
          <w:lang w:eastAsia="en-US"/>
        </w:rPr>
        <w:t xml:space="preserve"> à passer cette évaluation. Les candidats sont désignés par le gestionnaire RH de leur armée d’appartenance.</w:t>
      </w:r>
    </w:p>
    <w:p w14:paraId="6920BAA5" w14:textId="77777777" w:rsidR="00865245" w:rsidRPr="00865245" w:rsidRDefault="00865245" w:rsidP="00865245">
      <w:pPr>
        <w:rPr>
          <w:lang w:eastAsia="en-US"/>
        </w:rPr>
      </w:pPr>
      <w:r w:rsidRPr="00865245">
        <w:rPr>
          <w:lang w:eastAsia="en-US"/>
        </w:rPr>
        <w:t>Les épreuves sont réparties en deux temps :</w:t>
      </w:r>
    </w:p>
    <w:p w14:paraId="27A52A0E" w14:textId="7B019772" w:rsidR="00865245" w:rsidRPr="00865245" w:rsidRDefault="00865245" w:rsidP="00865245">
      <w:pPr>
        <w:numPr>
          <w:ilvl w:val="0"/>
          <w:numId w:val="28"/>
        </w:numPr>
        <w:rPr>
          <w:lang w:eastAsia="en-US"/>
        </w:rPr>
      </w:pPr>
      <w:r w:rsidRPr="00865245">
        <w:rPr>
          <w:lang w:eastAsia="en-US"/>
        </w:rPr>
        <w:t>L</w:t>
      </w:r>
      <w:r w:rsidR="0078109A">
        <w:rPr>
          <w:lang w:eastAsia="en-US"/>
        </w:rPr>
        <w:t>’examen écrit : Il s’agit d’</w:t>
      </w:r>
      <w:r w:rsidRPr="00865245">
        <w:rPr>
          <w:lang w:eastAsia="en-US"/>
        </w:rPr>
        <w:t>épreuves groupées</w:t>
      </w:r>
      <w:r w:rsidR="0078109A">
        <w:rPr>
          <w:lang w:eastAsia="en-US"/>
        </w:rPr>
        <w:t xml:space="preserve"> qui impliquent de la </w:t>
      </w:r>
      <w:r w:rsidRPr="00865245">
        <w:rPr>
          <w:lang w:eastAsia="en-US"/>
        </w:rPr>
        <w:t xml:space="preserve">compréhension orale, </w:t>
      </w:r>
      <w:r w:rsidR="0078109A">
        <w:rPr>
          <w:lang w:eastAsia="en-US"/>
        </w:rPr>
        <w:t xml:space="preserve">de la </w:t>
      </w:r>
      <w:r w:rsidRPr="00865245">
        <w:rPr>
          <w:lang w:eastAsia="en-US"/>
        </w:rPr>
        <w:t xml:space="preserve">compréhension écrite et </w:t>
      </w:r>
      <w:r w:rsidR="0078109A">
        <w:rPr>
          <w:lang w:eastAsia="en-US"/>
        </w:rPr>
        <w:t>de l’</w:t>
      </w:r>
      <w:r w:rsidR="007A36BF">
        <w:rPr>
          <w:lang w:eastAsia="en-US"/>
        </w:rPr>
        <w:t>expression écrite ;</w:t>
      </w:r>
      <w:r w:rsidRPr="00865245">
        <w:rPr>
          <w:lang w:eastAsia="en-US"/>
        </w:rPr>
        <w:t xml:space="preserve"> les candidats composent en même temps ;</w:t>
      </w:r>
    </w:p>
    <w:p w14:paraId="094972AD" w14:textId="0EFD8CB1" w:rsidR="00865245" w:rsidRDefault="00865245" w:rsidP="00410812">
      <w:pPr>
        <w:numPr>
          <w:ilvl w:val="0"/>
          <w:numId w:val="28"/>
        </w:numPr>
        <w:rPr>
          <w:lang w:eastAsia="en-US"/>
        </w:rPr>
      </w:pPr>
      <w:r w:rsidRPr="00865245">
        <w:rPr>
          <w:lang w:eastAsia="en-US"/>
        </w:rPr>
        <w:t>L’</w:t>
      </w:r>
      <w:r w:rsidR="0078109A">
        <w:rPr>
          <w:lang w:eastAsia="en-US"/>
        </w:rPr>
        <w:t xml:space="preserve">examen oral : Il s’agit d’une </w:t>
      </w:r>
      <w:r w:rsidR="007A36BF">
        <w:rPr>
          <w:lang w:eastAsia="en-US"/>
        </w:rPr>
        <w:t>épreuve d'expression orale ;</w:t>
      </w:r>
      <w:r w:rsidRPr="00865245">
        <w:rPr>
          <w:lang w:eastAsia="en-US"/>
        </w:rPr>
        <w:t xml:space="preserve"> </w:t>
      </w:r>
      <w:r w:rsidR="0078109A">
        <w:rPr>
          <w:lang w:eastAsia="en-US"/>
        </w:rPr>
        <w:t xml:space="preserve">ce sont des </w:t>
      </w:r>
      <w:r w:rsidRPr="00865245">
        <w:rPr>
          <w:lang w:eastAsia="en-US"/>
        </w:rPr>
        <w:t>créneaux individuels qui peuvent être placés avant ou après les épreuves groupées.</w:t>
      </w:r>
    </w:p>
    <w:p w14:paraId="300B2510" w14:textId="77777777" w:rsidR="007E4A81" w:rsidRPr="00865245" w:rsidRDefault="007E4A81" w:rsidP="00410812">
      <w:pPr>
        <w:numPr>
          <w:ilvl w:val="0"/>
          <w:numId w:val="28"/>
        </w:numPr>
        <w:rPr>
          <w:lang w:eastAsia="en-US"/>
        </w:rPr>
      </w:pPr>
    </w:p>
    <w:p w14:paraId="61C11410" w14:textId="5D00E2D9" w:rsidR="00865245" w:rsidRPr="00865245" w:rsidRDefault="00F833BF" w:rsidP="00B65350">
      <w:pPr>
        <w:pStyle w:val="Sous-titre"/>
        <w:rPr>
          <w:lang w:eastAsia="en-US"/>
        </w:rPr>
      </w:pPr>
      <w:bookmarkStart w:id="128" w:name="_Toc213142377"/>
      <w:r>
        <w:rPr>
          <w:lang w:eastAsia="en-US"/>
        </w:rPr>
        <w:t>1</w:t>
      </w:r>
      <w:r w:rsidR="003E5877">
        <w:rPr>
          <w:lang w:eastAsia="en-US"/>
        </w:rPr>
        <w:t>5</w:t>
      </w:r>
      <w:r w:rsidR="00865245" w:rsidRPr="00865245">
        <w:rPr>
          <w:lang w:eastAsia="en-US"/>
        </w:rPr>
        <w:t>.2 Modalités des épreuves :</w:t>
      </w:r>
      <w:bookmarkEnd w:id="128"/>
    </w:p>
    <w:p w14:paraId="5440333F" w14:textId="3C1891FB" w:rsidR="0078109A" w:rsidRPr="00865245" w:rsidRDefault="00865245" w:rsidP="00865245">
      <w:pPr>
        <w:rPr>
          <w:lang w:eastAsia="en-US"/>
        </w:rPr>
      </w:pPr>
      <w:r w:rsidRPr="00865245">
        <w:rPr>
          <w:lang w:eastAsia="en-US"/>
        </w:rPr>
        <w:t>Les modalités de chaque épreuve sont </w:t>
      </w:r>
      <w:r w:rsidR="007A36BF">
        <w:rPr>
          <w:lang w:eastAsia="en-US"/>
        </w:rPr>
        <w:t xml:space="preserve">les suivantes </w:t>
      </w:r>
      <w:r w:rsidRPr="00865245">
        <w:rPr>
          <w:lang w:eastAsia="en-US"/>
        </w:rPr>
        <w:t>:</w:t>
      </w:r>
    </w:p>
    <w:tbl>
      <w:tblPr>
        <w:tblStyle w:val="Grilledutableau"/>
        <w:tblW w:w="9493" w:type="dxa"/>
        <w:tblLook w:val="04A0" w:firstRow="1" w:lastRow="0" w:firstColumn="1" w:lastColumn="0" w:noHBand="0" w:noVBand="1"/>
      </w:tblPr>
      <w:tblGrid>
        <w:gridCol w:w="3256"/>
        <w:gridCol w:w="3340"/>
        <w:gridCol w:w="2897"/>
      </w:tblGrid>
      <w:tr w:rsidR="0078109A" w:rsidRPr="00865245" w14:paraId="4717FED5" w14:textId="4A68DFEF" w:rsidTr="00D71401">
        <w:tc>
          <w:tcPr>
            <w:tcW w:w="9493" w:type="dxa"/>
            <w:gridSpan w:val="3"/>
            <w:shd w:val="clear" w:color="auto" w:fill="DEEAF6" w:themeFill="accent1" w:themeFillTint="33"/>
          </w:tcPr>
          <w:p w14:paraId="3463AA38" w14:textId="63AD03D2" w:rsidR="0078109A" w:rsidRDefault="0078109A" w:rsidP="0078109A">
            <w:pPr>
              <w:spacing w:before="120"/>
              <w:jc w:val="center"/>
              <w:rPr>
                <w:lang w:eastAsia="en-US"/>
              </w:rPr>
            </w:pPr>
            <w:r>
              <w:rPr>
                <w:lang w:eastAsia="en-US"/>
              </w:rPr>
              <w:t>EXAMEN ECRIT</w:t>
            </w:r>
          </w:p>
        </w:tc>
      </w:tr>
      <w:tr w:rsidR="0078109A" w:rsidRPr="00865245" w14:paraId="7C05316B" w14:textId="6E85EA60" w:rsidTr="0078109A">
        <w:tc>
          <w:tcPr>
            <w:tcW w:w="3256" w:type="dxa"/>
            <w:shd w:val="clear" w:color="auto" w:fill="DEEAF6" w:themeFill="accent1" w:themeFillTint="33"/>
          </w:tcPr>
          <w:p w14:paraId="222D0195" w14:textId="77777777" w:rsidR="0078109A" w:rsidRPr="00234362" w:rsidRDefault="0078109A" w:rsidP="00234362">
            <w:pPr>
              <w:jc w:val="center"/>
              <w:rPr>
                <w:sz w:val="20"/>
                <w:lang w:eastAsia="en-US"/>
              </w:rPr>
            </w:pPr>
            <w:r w:rsidRPr="00234362">
              <w:rPr>
                <w:sz w:val="20"/>
                <w:lang w:eastAsia="en-US"/>
              </w:rPr>
              <w:t>COMPRÉHENSION ORALE</w:t>
            </w:r>
          </w:p>
        </w:tc>
        <w:tc>
          <w:tcPr>
            <w:tcW w:w="3340" w:type="dxa"/>
            <w:shd w:val="clear" w:color="auto" w:fill="DEEAF6" w:themeFill="accent1" w:themeFillTint="33"/>
          </w:tcPr>
          <w:p w14:paraId="33A27F94" w14:textId="77777777" w:rsidR="0078109A" w:rsidRPr="00234362" w:rsidRDefault="0078109A" w:rsidP="00234362">
            <w:pPr>
              <w:jc w:val="center"/>
              <w:rPr>
                <w:sz w:val="20"/>
                <w:lang w:eastAsia="en-US"/>
              </w:rPr>
            </w:pPr>
            <w:r w:rsidRPr="00234362">
              <w:rPr>
                <w:sz w:val="20"/>
                <w:lang w:eastAsia="en-US"/>
              </w:rPr>
              <w:t>COMPRÉHENSION ÉCRITE</w:t>
            </w:r>
          </w:p>
        </w:tc>
        <w:tc>
          <w:tcPr>
            <w:tcW w:w="2897" w:type="dxa"/>
            <w:shd w:val="clear" w:color="auto" w:fill="DEEAF6" w:themeFill="accent1" w:themeFillTint="33"/>
          </w:tcPr>
          <w:p w14:paraId="227D6262" w14:textId="6E150232" w:rsidR="0078109A" w:rsidRPr="00234362" w:rsidRDefault="0078109A" w:rsidP="00234362">
            <w:pPr>
              <w:jc w:val="center"/>
              <w:rPr>
                <w:sz w:val="20"/>
                <w:lang w:eastAsia="en-US"/>
              </w:rPr>
            </w:pPr>
            <w:r w:rsidRPr="00234362">
              <w:rPr>
                <w:sz w:val="20"/>
                <w:lang w:eastAsia="en-US"/>
              </w:rPr>
              <w:t>EXPRESSION ECRITE</w:t>
            </w:r>
          </w:p>
        </w:tc>
      </w:tr>
      <w:tr w:rsidR="0078109A" w:rsidRPr="00865245" w14:paraId="352AD6B2" w14:textId="3F3406AB" w:rsidTr="0078109A">
        <w:tc>
          <w:tcPr>
            <w:tcW w:w="3256" w:type="dxa"/>
          </w:tcPr>
          <w:p w14:paraId="6E45E236" w14:textId="77777777" w:rsidR="0078109A" w:rsidRPr="00234362" w:rsidRDefault="0078109A" w:rsidP="00865245">
            <w:pPr>
              <w:numPr>
                <w:ilvl w:val="0"/>
                <w:numId w:val="29"/>
              </w:numPr>
              <w:rPr>
                <w:sz w:val="20"/>
                <w:lang w:eastAsia="en-US"/>
              </w:rPr>
            </w:pPr>
            <w:r w:rsidRPr="00234362">
              <w:rPr>
                <w:sz w:val="20"/>
                <w:lang w:eastAsia="en-US"/>
              </w:rPr>
              <w:t>Maximum 18 enregistrements</w:t>
            </w:r>
          </w:p>
          <w:p w14:paraId="0A0413B4" w14:textId="77777777" w:rsidR="0078109A" w:rsidRPr="00234362" w:rsidRDefault="0078109A" w:rsidP="00865245">
            <w:pPr>
              <w:numPr>
                <w:ilvl w:val="0"/>
                <w:numId w:val="29"/>
              </w:numPr>
              <w:rPr>
                <w:sz w:val="20"/>
                <w:lang w:eastAsia="en-US"/>
              </w:rPr>
            </w:pPr>
            <w:r w:rsidRPr="00234362">
              <w:rPr>
                <w:sz w:val="20"/>
                <w:lang w:eastAsia="en-US"/>
              </w:rPr>
              <w:t>Durée maximum des enregistrements : 30 minutes</w:t>
            </w:r>
          </w:p>
          <w:p w14:paraId="59748B06" w14:textId="77777777" w:rsidR="0078109A" w:rsidRPr="00234362" w:rsidRDefault="0078109A" w:rsidP="00865245">
            <w:pPr>
              <w:numPr>
                <w:ilvl w:val="0"/>
                <w:numId w:val="29"/>
              </w:numPr>
              <w:rPr>
                <w:sz w:val="20"/>
                <w:lang w:eastAsia="en-US"/>
              </w:rPr>
            </w:pPr>
            <w:r w:rsidRPr="00234362">
              <w:rPr>
                <w:sz w:val="20"/>
                <w:lang w:eastAsia="en-US"/>
              </w:rPr>
              <w:t>Durée des extraits pour le niveau 2 : 50 secondes maximum</w:t>
            </w:r>
          </w:p>
          <w:p w14:paraId="67064C94" w14:textId="77777777" w:rsidR="0078109A" w:rsidRPr="00234362" w:rsidRDefault="0078109A" w:rsidP="00865245">
            <w:pPr>
              <w:numPr>
                <w:ilvl w:val="0"/>
                <w:numId w:val="29"/>
              </w:numPr>
              <w:rPr>
                <w:sz w:val="20"/>
                <w:lang w:eastAsia="en-US"/>
              </w:rPr>
            </w:pPr>
            <w:r w:rsidRPr="00234362">
              <w:rPr>
                <w:sz w:val="20"/>
                <w:lang w:eastAsia="en-US"/>
              </w:rPr>
              <w:t>Durée des extraits pour le niveau 3 : 90 secondes maximum</w:t>
            </w:r>
          </w:p>
          <w:p w14:paraId="77B4BD14" w14:textId="77777777" w:rsidR="0078109A" w:rsidRPr="00234362" w:rsidRDefault="0078109A" w:rsidP="00865245">
            <w:pPr>
              <w:numPr>
                <w:ilvl w:val="0"/>
                <w:numId w:val="29"/>
              </w:numPr>
              <w:rPr>
                <w:sz w:val="20"/>
                <w:lang w:eastAsia="en-US"/>
              </w:rPr>
            </w:pPr>
            <w:r w:rsidRPr="00234362">
              <w:rPr>
                <w:sz w:val="20"/>
                <w:lang w:eastAsia="en-US"/>
              </w:rPr>
              <w:lastRenderedPageBreak/>
              <w:t>30 items : 15 de niveau 2 et 15 de niveau 3</w:t>
            </w:r>
          </w:p>
          <w:p w14:paraId="6BC69702" w14:textId="77777777" w:rsidR="0078109A" w:rsidRPr="00234362" w:rsidRDefault="0078109A" w:rsidP="00865245">
            <w:pPr>
              <w:numPr>
                <w:ilvl w:val="0"/>
                <w:numId w:val="29"/>
              </w:numPr>
              <w:rPr>
                <w:sz w:val="20"/>
                <w:lang w:eastAsia="en-US"/>
              </w:rPr>
            </w:pPr>
            <w:r w:rsidRPr="00234362">
              <w:rPr>
                <w:sz w:val="20"/>
                <w:lang w:eastAsia="en-US"/>
              </w:rPr>
              <w:t>4 types d’items : QCM, phrase à compléter, question ouverte et repérage textuel</w:t>
            </w:r>
          </w:p>
          <w:p w14:paraId="3C9C138D" w14:textId="77777777" w:rsidR="0078109A" w:rsidRPr="00234362" w:rsidRDefault="0078109A" w:rsidP="00865245">
            <w:pPr>
              <w:numPr>
                <w:ilvl w:val="0"/>
                <w:numId w:val="29"/>
              </w:numPr>
              <w:rPr>
                <w:sz w:val="20"/>
                <w:lang w:eastAsia="en-US"/>
              </w:rPr>
            </w:pPr>
            <w:r w:rsidRPr="00234362">
              <w:rPr>
                <w:sz w:val="20"/>
                <w:lang w:eastAsia="en-US"/>
              </w:rPr>
              <w:t>Orientation sur la nature de l’extrait et pictogrammes</w:t>
            </w:r>
          </w:p>
          <w:p w14:paraId="4AA6CA62" w14:textId="77777777" w:rsidR="0078109A" w:rsidRPr="00234362" w:rsidRDefault="0078109A" w:rsidP="00865245">
            <w:pPr>
              <w:numPr>
                <w:ilvl w:val="0"/>
                <w:numId w:val="29"/>
              </w:numPr>
              <w:rPr>
                <w:sz w:val="20"/>
                <w:lang w:eastAsia="en-US"/>
              </w:rPr>
            </w:pPr>
            <w:r w:rsidRPr="00234362">
              <w:rPr>
                <w:sz w:val="20"/>
                <w:lang w:eastAsia="en-US"/>
              </w:rPr>
              <w:t>Durée totale de l’épreuve : 50 minutes</w:t>
            </w:r>
          </w:p>
        </w:tc>
        <w:tc>
          <w:tcPr>
            <w:tcW w:w="3340" w:type="dxa"/>
          </w:tcPr>
          <w:p w14:paraId="7BAEFA59" w14:textId="77777777" w:rsidR="0078109A" w:rsidRPr="00234362" w:rsidRDefault="0078109A" w:rsidP="00865245">
            <w:pPr>
              <w:numPr>
                <w:ilvl w:val="0"/>
                <w:numId w:val="29"/>
              </w:numPr>
              <w:rPr>
                <w:sz w:val="20"/>
                <w:lang w:eastAsia="en-US"/>
              </w:rPr>
            </w:pPr>
            <w:r w:rsidRPr="00234362">
              <w:rPr>
                <w:sz w:val="20"/>
                <w:lang w:eastAsia="en-US"/>
              </w:rPr>
              <w:lastRenderedPageBreak/>
              <w:t>Maximum 18 textes</w:t>
            </w:r>
          </w:p>
          <w:p w14:paraId="02C725FE" w14:textId="77777777" w:rsidR="0078109A" w:rsidRPr="00234362" w:rsidRDefault="0078109A" w:rsidP="00865245">
            <w:pPr>
              <w:numPr>
                <w:ilvl w:val="0"/>
                <w:numId w:val="29"/>
              </w:numPr>
              <w:rPr>
                <w:sz w:val="20"/>
                <w:lang w:eastAsia="en-US"/>
              </w:rPr>
            </w:pPr>
            <w:r w:rsidRPr="00234362">
              <w:rPr>
                <w:sz w:val="20"/>
                <w:lang w:eastAsia="en-US"/>
              </w:rPr>
              <w:t>Maximum 3 600 mots au total</w:t>
            </w:r>
          </w:p>
          <w:p w14:paraId="2D0925EA" w14:textId="77777777" w:rsidR="0078109A" w:rsidRPr="00234362" w:rsidRDefault="0078109A" w:rsidP="00865245">
            <w:pPr>
              <w:numPr>
                <w:ilvl w:val="0"/>
                <w:numId w:val="29"/>
              </w:numPr>
              <w:rPr>
                <w:sz w:val="20"/>
                <w:lang w:eastAsia="en-US"/>
              </w:rPr>
            </w:pPr>
            <w:r w:rsidRPr="00234362">
              <w:rPr>
                <w:sz w:val="20"/>
                <w:lang w:eastAsia="en-US"/>
              </w:rPr>
              <w:t>Maximum 150 mots pour les textes de niveau 2</w:t>
            </w:r>
          </w:p>
          <w:p w14:paraId="53005508" w14:textId="77777777" w:rsidR="0078109A" w:rsidRPr="00234362" w:rsidRDefault="0078109A" w:rsidP="00865245">
            <w:pPr>
              <w:numPr>
                <w:ilvl w:val="0"/>
                <w:numId w:val="29"/>
              </w:numPr>
              <w:rPr>
                <w:sz w:val="20"/>
                <w:lang w:eastAsia="en-US"/>
              </w:rPr>
            </w:pPr>
            <w:r w:rsidRPr="00234362">
              <w:rPr>
                <w:sz w:val="20"/>
                <w:lang w:eastAsia="en-US"/>
              </w:rPr>
              <w:t>Maximum 300 mots pour les textes de niveau 3</w:t>
            </w:r>
          </w:p>
          <w:p w14:paraId="4ECAE846" w14:textId="77777777" w:rsidR="0078109A" w:rsidRPr="00234362" w:rsidRDefault="0078109A" w:rsidP="00865245">
            <w:pPr>
              <w:numPr>
                <w:ilvl w:val="0"/>
                <w:numId w:val="29"/>
              </w:numPr>
              <w:rPr>
                <w:sz w:val="20"/>
                <w:lang w:eastAsia="en-US"/>
              </w:rPr>
            </w:pPr>
            <w:r w:rsidRPr="00234362">
              <w:rPr>
                <w:sz w:val="20"/>
                <w:lang w:eastAsia="en-US"/>
              </w:rPr>
              <w:lastRenderedPageBreak/>
              <w:t>30 items : 15 de niveau 2 et 15 de niveau 3</w:t>
            </w:r>
          </w:p>
          <w:p w14:paraId="593DB380" w14:textId="77777777" w:rsidR="0078109A" w:rsidRPr="00234362" w:rsidRDefault="0078109A" w:rsidP="00865245">
            <w:pPr>
              <w:numPr>
                <w:ilvl w:val="0"/>
                <w:numId w:val="29"/>
              </w:numPr>
              <w:rPr>
                <w:sz w:val="20"/>
                <w:lang w:eastAsia="en-US"/>
              </w:rPr>
            </w:pPr>
            <w:r w:rsidRPr="00234362">
              <w:rPr>
                <w:sz w:val="20"/>
                <w:lang w:eastAsia="en-US"/>
              </w:rPr>
              <w:t>4 types d’items : QCM, phrase à compléter, question ouverte et repérage textuel</w:t>
            </w:r>
          </w:p>
          <w:p w14:paraId="2F1C08D2" w14:textId="77777777" w:rsidR="0078109A" w:rsidRPr="00234362" w:rsidRDefault="0078109A" w:rsidP="00865245">
            <w:pPr>
              <w:numPr>
                <w:ilvl w:val="0"/>
                <w:numId w:val="29"/>
              </w:numPr>
              <w:rPr>
                <w:sz w:val="20"/>
                <w:lang w:eastAsia="en-US"/>
              </w:rPr>
            </w:pPr>
            <w:r w:rsidRPr="00234362">
              <w:rPr>
                <w:sz w:val="20"/>
                <w:lang w:eastAsia="en-US"/>
              </w:rPr>
              <w:t>Orientation sur la nature du texte</w:t>
            </w:r>
          </w:p>
          <w:p w14:paraId="618B3987" w14:textId="77777777" w:rsidR="0078109A" w:rsidRPr="00234362" w:rsidRDefault="0078109A" w:rsidP="00865245">
            <w:pPr>
              <w:numPr>
                <w:ilvl w:val="0"/>
                <w:numId w:val="29"/>
              </w:numPr>
              <w:rPr>
                <w:sz w:val="20"/>
                <w:lang w:eastAsia="en-US"/>
              </w:rPr>
            </w:pPr>
            <w:r w:rsidRPr="00234362">
              <w:rPr>
                <w:sz w:val="20"/>
                <w:lang w:eastAsia="en-US"/>
              </w:rPr>
              <w:t>Durée totale de l’épreuve : 1h15</w:t>
            </w:r>
          </w:p>
        </w:tc>
        <w:tc>
          <w:tcPr>
            <w:tcW w:w="2897" w:type="dxa"/>
          </w:tcPr>
          <w:p w14:paraId="3211FCA9" w14:textId="77777777" w:rsidR="0078109A" w:rsidRPr="00234362" w:rsidRDefault="0078109A" w:rsidP="0078109A">
            <w:pPr>
              <w:numPr>
                <w:ilvl w:val="0"/>
                <w:numId w:val="29"/>
              </w:numPr>
              <w:rPr>
                <w:sz w:val="20"/>
                <w:lang w:eastAsia="en-US"/>
              </w:rPr>
            </w:pPr>
            <w:r w:rsidRPr="00234362">
              <w:rPr>
                <w:sz w:val="20"/>
                <w:lang w:eastAsia="en-US"/>
              </w:rPr>
              <w:lastRenderedPageBreak/>
              <w:t>Le candidat traite obligatoirement un sujet de niveau 2 et un sujet de niveau3</w:t>
            </w:r>
          </w:p>
          <w:p w14:paraId="7716AD18" w14:textId="77777777" w:rsidR="0078109A" w:rsidRPr="00234362" w:rsidRDefault="0078109A" w:rsidP="0078109A">
            <w:pPr>
              <w:numPr>
                <w:ilvl w:val="0"/>
                <w:numId w:val="29"/>
              </w:numPr>
              <w:rPr>
                <w:sz w:val="20"/>
                <w:lang w:eastAsia="en-US"/>
              </w:rPr>
            </w:pPr>
            <w:r w:rsidRPr="00234362">
              <w:rPr>
                <w:sz w:val="20"/>
                <w:lang w:eastAsia="en-US"/>
              </w:rPr>
              <w:t xml:space="preserve">Sujet niveau 1 : rédaction d’un email, article ou compte-rendu à partir d’une situation ou d’éléments concrets. Le sujet est énoncé </w:t>
            </w:r>
            <w:r w:rsidRPr="00234362">
              <w:rPr>
                <w:sz w:val="20"/>
                <w:lang w:eastAsia="en-US"/>
              </w:rPr>
              <w:lastRenderedPageBreak/>
              <w:t>en français. Le candidat doit produire un texte de 150 à 200 mots articulé en 2 ou 3 paragraphes.</w:t>
            </w:r>
          </w:p>
          <w:p w14:paraId="3BFB596C" w14:textId="77777777" w:rsidR="0078109A" w:rsidRPr="00234362" w:rsidRDefault="0078109A" w:rsidP="0078109A">
            <w:pPr>
              <w:numPr>
                <w:ilvl w:val="0"/>
                <w:numId w:val="29"/>
              </w:numPr>
              <w:rPr>
                <w:sz w:val="20"/>
                <w:lang w:eastAsia="en-US"/>
              </w:rPr>
            </w:pPr>
            <w:r w:rsidRPr="00234362">
              <w:rPr>
                <w:sz w:val="20"/>
                <w:lang w:eastAsia="en-US"/>
              </w:rPr>
              <w:t>Sujet niveau 2 (2 items au choix) : rédaction d’un argumentaire à partir d’une question ouverte ou d’une affirmation. Le sujet est énoncé en anglais, dans un registre de langue correspondant au niveau attendu. Le candidat doit produite un texte de 400 à 500 mots articulé en 5 à 7 paragraphes.</w:t>
            </w:r>
          </w:p>
          <w:p w14:paraId="49F0A962" w14:textId="34A246B2" w:rsidR="0078109A" w:rsidRPr="00234362" w:rsidRDefault="0078109A" w:rsidP="0078109A">
            <w:pPr>
              <w:numPr>
                <w:ilvl w:val="0"/>
                <w:numId w:val="29"/>
              </w:numPr>
              <w:rPr>
                <w:sz w:val="20"/>
                <w:lang w:eastAsia="en-US"/>
              </w:rPr>
            </w:pPr>
            <w:r w:rsidRPr="00234362">
              <w:rPr>
                <w:sz w:val="20"/>
                <w:lang w:eastAsia="en-US"/>
              </w:rPr>
              <w:t>Durée de l’épreuve : 1h45</w:t>
            </w:r>
          </w:p>
        </w:tc>
      </w:tr>
    </w:tbl>
    <w:p w14:paraId="304F0586" w14:textId="77777777" w:rsidR="0078109A" w:rsidRPr="00865245" w:rsidRDefault="0078109A" w:rsidP="00865245">
      <w:pPr>
        <w:rPr>
          <w:lang w:eastAsia="en-US"/>
        </w:rPr>
      </w:pPr>
    </w:p>
    <w:tbl>
      <w:tblPr>
        <w:tblStyle w:val="Grilledutableau"/>
        <w:tblW w:w="9493" w:type="dxa"/>
        <w:tblLook w:val="04A0" w:firstRow="1" w:lastRow="0" w:firstColumn="1" w:lastColumn="0" w:noHBand="0" w:noVBand="1"/>
      </w:tblPr>
      <w:tblGrid>
        <w:gridCol w:w="9493"/>
      </w:tblGrid>
      <w:tr w:rsidR="0078109A" w:rsidRPr="00865245" w14:paraId="028A52F5" w14:textId="77777777" w:rsidTr="0078109A">
        <w:tc>
          <w:tcPr>
            <w:tcW w:w="9493" w:type="dxa"/>
            <w:shd w:val="clear" w:color="auto" w:fill="DEEAF6" w:themeFill="accent1" w:themeFillTint="33"/>
          </w:tcPr>
          <w:p w14:paraId="65DA4B5E" w14:textId="51749F74" w:rsidR="0078109A" w:rsidRPr="00865245" w:rsidRDefault="0078109A" w:rsidP="0078109A">
            <w:pPr>
              <w:spacing w:before="120"/>
              <w:jc w:val="center"/>
              <w:rPr>
                <w:lang w:eastAsia="en-US"/>
              </w:rPr>
            </w:pPr>
            <w:r>
              <w:rPr>
                <w:lang w:eastAsia="en-US"/>
              </w:rPr>
              <w:t>EXAMEN ORAL</w:t>
            </w:r>
          </w:p>
        </w:tc>
      </w:tr>
      <w:tr w:rsidR="0078109A" w:rsidRPr="00865245" w14:paraId="0A2CEA4F" w14:textId="77777777" w:rsidTr="0078109A">
        <w:tc>
          <w:tcPr>
            <w:tcW w:w="9493" w:type="dxa"/>
            <w:shd w:val="clear" w:color="auto" w:fill="DEEAF6" w:themeFill="accent1" w:themeFillTint="33"/>
          </w:tcPr>
          <w:p w14:paraId="5E1FA49F" w14:textId="77777777" w:rsidR="0078109A" w:rsidRPr="00234362" w:rsidRDefault="0078109A" w:rsidP="00234362">
            <w:pPr>
              <w:jc w:val="center"/>
              <w:rPr>
                <w:sz w:val="20"/>
                <w:lang w:eastAsia="en-US"/>
              </w:rPr>
            </w:pPr>
            <w:r w:rsidRPr="00234362">
              <w:rPr>
                <w:sz w:val="20"/>
                <w:lang w:eastAsia="en-US"/>
              </w:rPr>
              <w:t>EXPRESSION ORALE</w:t>
            </w:r>
          </w:p>
        </w:tc>
      </w:tr>
      <w:tr w:rsidR="0078109A" w:rsidRPr="00865245" w14:paraId="2934D5FC" w14:textId="77777777" w:rsidTr="0078109A">
        <w:tc>
          <w:tcPr>
            <w:tcW w:w="9493" w:type="dxa"/>
          </w:tcPr>
          <w:p w14:paraId="78258461" w14:textId="77777777" w:rsidR="0078109A" w:rsidRPr="00234362" w:rsidRDefault="0078109A" w:rsidP="00865245">
            <w:pPr>
              <w:numPr>
                <w:ilvl w:val="0"/>
                <w:numId w:val="29"/>
              </w:numPr>
              <w:rPr>
                <w:sz w:val="20"/>
                <w:lang w:eastAsia="en-US"/>
              </w:rPr>
            </w:pPr>
            <w:r w:rsidRPr="00234362">
              <w:rPr>
                <w:sz w:val="20"/>
                <w:lang w:eastAsia="en-US"/>
              </w:rPr>
              <w:t>25 minutes d’entretien</w:t>
            </w:r>
          </w:p>
          <w:p w14:paraId="52547978" w14:textId="77777777" w:rsidR="0078109A" w:rsidRPr="00234362" w:rsidRDefault="0078109A" w:rsidP="00865245">
            <w:pPr>
              <w:numPr>
                <w:ilvl w:val="0"/>
                <w:numId w:val="29"/>
              </w:numPr>
              <w:rPr>
                <w:sz w:val="20"/>
                <w:lang w:eastAsia="en-US"/>
              </w:rPr>
            </w:pPr>
            <w:r w:rsidRPr="00234362">
              <w:rPr>
                <w:sz w:val="20"/>
                <w:lang w:eastAsia="en-US"/>
              </w:rPr>
              <w:t>Pas de préparation</w:t>
            </w:r>
          </w:p>
          <w:p w14:paraId="0DC4D0BB" w14:textId="77777777" w:rsidR="0078109A" w:rsidRPr="00234362" w:rsidRDefault="0078109A" w:rsidP="00865245">
            <w:pPr>
              <w:numPr>
                <w:ilvl w:val="0"/>
                <w:numId w:val="29"/>
              </w:numPr>
              <w:rPr>
                <w:sz w:val="20"/>
                <w:lang w:eastAsia="en-US"/>
              </w:rPr>
            </w:pPr>
            <w:r w:rsidRPr="00234362">
              <w:rPr>
                <w:sz w:val="20"/>
                <w:lang w:eastAsia="en-US"/>
              </w:rPr>
              <w:t>Enchaînement de questions de niveau 2 et 3 permettant de déterminer le niveau linguistique du candidat</w:t>
            </w:r>
          </w:p>
        </w:tc>
      </w:tr>
    </w:tbl>
    <w:p w14:paraId="6B01E9EE" w14:textId="77777777" w:rsidR="00865245" w:rsidRPr="00865245" w:rsidRDefault="00865245" w:rsidP="00865245">
      <w:pPr>
        <w:rPr>
          <w:lang w:eastAsia="en-US"/>
        </w:rPr>
      </w:pPr>
    </w:p>
    <w:p w14:paraId="437830F1" w14:textId="20F8C733" w:rsidR="00865245" w:rsidRPr="00865245" w:rsidRDefault="00F833BF" w:rsidP="00B65350">
      <w:pPr>
        <w:pStyle w:val="Sous-titre"/>
        <w:rPr>
          <w:lang w:eastAsia="en-US"/>
        </w:rPr>
      </w:pPr>
      <w:bookmarkStart w:id="129" w:name="_Toc213142378"/>
      <w:r>
        <w:rPr>
          <w:lang w:eastAsia="en-US"/>
        </w:rPr>
        <w:t>1</w:t>
      </w:r>
      <w:r w:rsidR="003E5877">
        <w:rPr>
          <w:lang w:eastAsia="en-US"/>
        </w:rPr>
        <w:t>5</w:t>
      </w:r>
      <w:r w:rsidR="00865245" w:rsidRPr="00865245">
        <w:rPr>
          <w:lang w:eastAsia="en-US"/>
        </w:rPr>
        <w:t>.3 Public cible :</w:t>
      </w:r>
      <w:bookmarkEnd w:id="129"/>
    </w:p>
    <w:p w14:paraId="74FA7386" w14:textId="6E718808" w:rsidR="00865245" w:rsidRPr="00865245" w:rsidRDefault="00865245" w:rsidP="00865245">
      <w:pPr>
        <w:rPr>
          <w:lang w:eastAsia="en-US"/>
        </w:rPr>
      </w:pPr>
      <w:r w:rsidRPr="00865245">
        <w:rPr>
          <w:lang w:eastAsia="en-US"/>
        </w:rPr>
        <w:t xml:space="preserve">Cet examen est un prérequis pour le personnel désigné pour un départ sur un poste OTAN et à la qualification JTAC. À titre d’exemple, la certification OTAN a permis de tester le niveau linguistique d’environ 250 militaires pour le cycle 2022-2023, 380 en 2023-2024 et est estimé à plus de 450 </w:t>
      </w:r>
      <w:r w:rsidR="007E17D2">
        <w:rPr>
          <w:lang w:eastAsia="en-US"/>
        </w:rPr>
        <w:t xml:space="preserve">candidats </w:t>
      </w:r>
      <w:r w:rsidRPr="00865245">
        <w:rPr>
          <w:lang w:eastAsia="en-US"/>
        </w:rPr>
        <w:t>pour la période 2024-2025.</w:t>
      </w:r>
    </w:p>
    <w:p w14:paraId="6CEF90AD" w14:textId="6E536072" w:rsidR="00865245" w:rsidRPr="00865245" w:rsidRDefault="00F833BF" w:rsidP="00B65350">
      <w:pPr>
        <w:pStyle w:val="Sous-titre"/>
        <w:rPr>
          <w:lang w:eastAsia="en-US"/>
        </w:rPr>
      </w:pPr>
      <w:bookmarkStart w:id="130" w:name="_Toc213142379"/>
      <w:r>
        <w:rPr>
          <w:lang w:eastAsia="en-US"/>
        </w:rPr>
        <w:t>1</w:t>
      </w:r>
      <w:r w:rsidR="003E5877">
        <w:rPr>
          <w:lang w:eastAsia="en-US"/>
        </w:rPr>
        <w:t>5</w:t>
      </w:r>
      <w:r w:rsidR="00865245" w:rsidRPr="00865245">
        <w:rPr>
          <w:lang w:eastAsia="en-US"/>
        </w:rPr>
        <w:t>.4 Enjeux de la certification OTAN :</w:t>
      </w:r>
      <w:bookmarkEnd w:id="130"/>
    </w:p>
    <w:p w14:paraId="3D8E2167" w14:textId="77777777" w:rsidR="00865245" w:rsidRPr="00865245" w:rsidRDefault="00865245" w:rsidP="000B7CE5">
      <w:pPr>
        <w:numPr>
          <w:ilvl w:val="0"/>
          <w:numId w:val="30"/>
        </w:numPr>
        <w:spacing w:after="0"/>
        <w:rPr>
          <w:lang w:eastAsia="en-US"/>
        </w:rPr>
      </w:pPr>
      <w:r w:rsidRPr="00865245">
        <w:rPr>
          <w:lang w:eastAsia="en-US"/>
        </w:rPr>
        <w:t>Évaluer tout le personnel désigné sur un poste OTAN, quelle que soit l’affectation actuelle ;</w:t>
      </w:r>
    </w:p>
    <w:p w14:paraId="10A43D45" w14:textId="77777777" w:rsidR="00865245" w:rsidRPr="00865245" w:rsidRDefault="00865245" w:rsidP="000B7CE5">
      <w:pPr>
        <w:numPr>
          <w:ilvl w:val="0"/>
          <w:numId w:val="30"/>
        </w:numPr>
        <w:spacing w:after="0"/>
        <w:rPr>
          <w:lang w:eastAsia="en-US"/>
        </w:rPr>
      </w:pPr>
      <w:r w:rsidRPr="00865245">
        <w:rPr>
          <w:lang w:eastAsia="en-US"/>
        </w:rPr>
        <w:t>Simplifier l’administration des sessions ;</w:t>
      </w:r>
    </w:p>
    <w:p w14:paraId="07CF332C" w14:textId="03B492C3" w:rsidR="00865245" w:rsidRDefault="00865245" w:rsidP="000B7CE5">
      <w:pPr>
        <w:numPr>
          <w:ilvl w:val="0"/>
          <w:numId w:val="30"/>
        </w:numPr>
        <w:spacing w:after="0"/>
        <w:rPr>
          <w:lang w:eastAsia="en-US"/>
        </w:rPr>
      </w:pPr>
      <w:r w:rsidRPr="00865245">
        <w:rPr>
          <w:lang w:eastAsia="en-US"/>
        </w:rPr>
        <w:t>Alléger les contraintes logistiques liées à l’examen en présentiel.</w:t>
      </w:r>
    </w:p>
    <w:p w14:paraId="5E3E1F3D" w14:textId="1200DC2B" w:rsidR="0078109A" w:rsidRDefault="0078109A" w:rsidP="0078109A">
      <w:pPr>
        <w:pStyle w:val="Titre1"/>
        <w:rPr>
          <w:lang w:eastAsia="en-US"/>
        </w:rPr>
      </w:pPr>
      <w:bookmarkStart w:id="131" w:name="_Toc213142380"/>
      <w:r>
        <w:rPr>
          <w:lang w:eastAsia="en-US"/>
        </w:rPr>
        <w:t>ARTICLE 16</w:t>
      </w:r>
      <w:r w:rsidRPr="00865245">
        <w:rPr>
          <w:lang w:eastAsia="en-US"/>
        </w:rPr>
        <w:t xml:space="preserve"> </w:t>
      </w:r>
      <w:r>
        <w:rPr>
          <w:lang w:eastAsia="en-US"/>
        </w:rPr>
        <w:t>Obligations du titulaire</w:t>
      </w:r>
      <w:bookmarkEnd w:id="131"/>
    </w:p>
    <w:p w14:paraId="460B2A93" w14:textId="2C377E98" w:rsidR="0078109A" w:rsidRDefault="00C46137" w:rsidP="00234362">
      <w:pPr>
        <w:pStyle w:val="Paragraphedeliste"/>
        <w:numPr>
          <w:ilvl w:val="0"/>
          <w:numId w:val="48"/>
        </w:numPr>
        <w:jc w:val="both"/>
        <w:rPr>
          <w:lang w:eastAsia="en-US"/>
        </w:rPr>
      </w:pPr>
      <w:r>
        <w:rPr>
          <w:lang w:eastAsia="en-US"/>
        </w:rPr>
        <w:t>Le titulaire met à disposition une solution permettant de dispenser des examens en distanciel (cf. article 13 du CCTP) </w:t>
      </w:r>
      <w:r w:rsidR="00F650E7">
        <w:rPr>
          <w:lang w:eastAsia="en-US"/>
        </w:rPr>
        <w:t xml:space="preserve">dans le respect des exigences du présent CCTP </w:t>
      </w:r>
      <w:r>
        <w:rPr>
          <w:lang w:eastAsia="en-US"/>
        </w:rPr>
        <w:t>;</w:t>
      </w:r>
    </w:p>
    <w:p w14:paraId="6BE5AFC1" w14:textId="7C92E22C" w:rsidR="00C46137" w:rsidRDefault="00C46137" w:rsidP="00234362">
      <w:pPr>
        <w:pStyle w:val="Paragraphedeliste"/>
        <w:numPr>
          <w:ilvl w:val="0"/>
          <w:numId w:val="48"/>
        </w:numPr>
        <w:jc w:val="both"/>
        <w:rPr>
          <w:lang w:eastAsia="en-US"/>
        </w:rPr>
      </w:pPr>
      <w:r>
        <w:rPr>
          <w:lang w:eastAsia="en-US"/>
        </w:rPr>
        <w:t>Le titula</w:t>
      </w:r>
      <w:r w:rsidR="001C66F9">
        <w:rPr>
          <w:lang w:eastAsia="en-US"/>
        </w:rPr>
        <w:t>ire a la</w:t>
      </w:r>
      <w:r w:rsidR="00EB20AD">
        <w:rPr>
          <w:lang w:eastAsia="en-US"/>
        </w:rPr>
        <w:t xml:space="preserve"> charge de la supervision</w:t>
      </w:r>
      <w:r>
        <w:rPr>
          <w:lang w:eastAsia="en-US"/>
        </w:rPr>
        <w:t xml:space="preserve"> et de la surveillance des examens</w:t>
      </w:r>
      <w:r w:rsidR="00922055">
        <w:rPr>
          <w:lang w:eastAsia="en-US"/>
        </w:rPr>
        <w:t xml:space="preserve">, assurant le </w:t>
      </w:r>
      <w:r w:rsidR="00EB20AD">
        <w:rPr>
          <w:lang w:eastAsia="en-US"/>
        </w:rPr>
        <w:t>bon</w:t>
      </w:r>
      <w:r w:rsidR="00922055">
        <w:rPr>
          <w:lang w:eastAsia="en-US"/>
        </w:rPr>
        <w:t xml:space="preserve"> fonctionnement de la solution et </w:t>
      </w:r>
      <w:r w:rsidR="00EB20AD">
        <w:rPr>
          <w:lang w:eastAsia="en-US"/>
        </w:rPr>
        <w:t>du dér</w:t>
      </w:r>
      <w:r w:rsidR="00922055">
        <w:rPr>
          <w:lang w:eastAsia="en-US"/>
        </w:rPr>
        <w:t>oulement technique des épreuves</w:t>
      </w:r>
      <w:r>
        <w:rPr>
          <w:lang w:eastAsia="en-US"/>
        </w:rPr>
        <w:t> ;</w:t>
      </w:r>
    </w:p>
    <w:p w14:paraId="06AE3B5D" w14:textId="00DC489E" w:rsidR="00C46137" w:rsidRDefault="001C66F9" w:rsidP="00234362">
      <w:pPr>
        <w:pStyle w:val="Paragraphedeliste"/>
        <w:numPr>
          <w:ilvl w:val="0"/>
          <w:numId w:val="48"/>
        </w:numPr>
        <w:jc w:val="both"/>
        <w:rPr>
          <w:lang w:eastAsia="en-US"/>
        </w:rPr>
      </w:pPr>
      <w:r>
        <w:rPr>
          <w:lang w:eastAsia="en-US"/>
        </w:rPr>
        <w:t>Le titulaire a la</w:t>
      </w:r>
      <w:r w:rsidR="00C46137">
        <w:rPr>
          <w:lang w:eastAsia="en-US"/>
        </w:rPr>
        <w:t xml:space="preserve"> charge de la formation à l’utilisation de la solution au profit des candidats et des membres du jury ;</w:t>
      </w:r>
    </w:p>
    <w:p w14:paraId="7EF00637" w14:textId="234A9EAE" w:rsidR="00583AA6" w:rsidRPr="0078109A" w:rsidRDefault="001C66F9" w:rsidP="00B4318F">
      <w:pPr>
        <w:pStyle w:val="Paragraphedeliste"/>
        <w:numPr>
          <w:ilvl w:val="0"/>
          <w:numId w:val="48"/>
        </w:numPr>
        <w:jc w:val="both"/>
        <w:rPr>
          <w:lang w:eastAsia="en-US"/>
        </w:rPr>
      </w:pPr>
      <w:r>
        <w:rPr>
          <w:lang w:eastAsia="en-US"/>
        </w:rPr>
        <w:t>Le titulaire a</w:t>
      </w:r>
      <w:r w:rsidR="00B4318F">
        <w:rPr>
          <w:lang w:eastAsia="en-US"/>
        </w:rPr>
        <w:t xml:space="preserve"> </w:t>
      </w:r>
      <w:r w:rsidR="00C46137">
        <w:rPr>
          <w:lang w:eastAsia="en-US"/>
        </w:rPr>
        <w:t>la charge de fournir les livrables attendus</w:t>
      </w:r>
      <w:r w:rsidR="00234362">
        <w:rPr>
          <w:lang w:eastAsia="en-US"/>
        </w:rPr>
        <w:t>,</w:t>
      </w:r>
      <w:r w:rsidR="00C46137">
        <w:rPr>
          <w:lang w:eastAsia="en-US"/>
        </w:rPr>
        <w:t xml:space="preserve"> mentionnés </w:t>
      </w:r>
      <w:r w:rsidR="00234362">
        <w:rPr>
          <w:lang w:eastAsia="en-US"/>
        </w:rPr>
        <w:t>aux articles 17 et 18 du présent CCTP</w:t>
      </w:r>
      <w:r w:rsidR="00C46137">
        <w:rPr>
          <w:lang w:eastAsia="en-US"/>
        </w:rPr>
        <w:t>.</w:t>
      </w:r>
    </w:p>
    <w:p w14:paraId="74E6928E" w14:textId="35B149BC" w:rsidR="00865245" w:rsidRDefault="00F833BF" w:rsidP="00865245">
      <w:pPr>
        <w:pStyle w:val="Titre1"/>
        <w:rPr>
          <w:lang w:eastAsia="en-US"/>
        </w:rPr>
      </w:pPr>
      <w:bookmarkStart w:id="132" w:name="_Toc213142381"/>
      <w:r>
        <w:rPr>
          <w:lang w:eastAsia="en-US"/>
        </w:rPr>
        <w:lastRenderedPageBreak/>
        <w:t>ARTICLE 1</w:t>
      </w:r>
      <w:r w:rsidR="00C46137">
        <w:rPr>
          <w:lang w:eastAsia="en-US"/>
        </w:rPr>
        <w:t>7</w:t>
      </w:r>
      <w:r w:rsidR="00865245" w:rsidRPr="00865245">
        <w:rPr>
          <w:lang w:eastAsia="en-US"/>
        </w:rPr>
        <w:t xml:space="preserve"> Réalisation de la solution</w:t>
      </w:r>
      <w:r w:rsidR="00C73A26">
        <w:rPr>
          <w:lang w:eastAsia="en-US"/>
        </w:rPr>
        <w:t xml:space="preserve"> pour les examens FCL55 et certification OTAN</w:t>
      </w:r>
      <w:bookmarkEnd w:id="132"/>
    </w:p>
    <w:p w14:paraId="3D77041F" w14:textId="37F90B3D" w:rsidR="00310A49" w:rsidRPr="00310A49" w:rsidRDefault="008E7870" w:rsidP="00310A49">
      <w:pPr>
        <w:rPr>
          <w:lang w:eastAsia="en-US"/>
        </w:rPr>
      </w:pPr>
      <w:r>
        <w:rPr>
          <w:lang w:eastAsia="en-US"/>
        </w:rPr>
        <w:t>Pour rappel, u</w:t>
      </w:r>
      <w:r w:rsidR="00310A49">
        <w:rPr>
          <w:lang w:eastAsia="en-US"/>
        </w:rPr>
        <w:t>ne phase préparatoire de montée en compétence est possible entre la notification et le 1</w:t>
      </w:r>
      <w:r w:rsidR="00310A49" w:rsidRPr="00310A49">
        <w:rPr>
          <w:vertAlign w:val="superscript"/>
          <w:lang w:eastAsia="en-US"/>
        </w:rPr>
        <w:t>er</w:t>
      </w:r>
      <w:r w:rsidR="00310A49">
        <w:rPr>
          <w:lang w:eastAsia="en-US"/>
        </w:rPr>
        <w:t xml:space="preserve"> juin</w:t>
      </w:r>
      <w:r w:rsidR="00E06F79">
        <w:rPr>
          <w:lang w:eastAsia="en-US"/>
        </w:rPr>
        <w:t xml:space="preserve"> (Cf. </w:t>
      </w:r>
      <w:r w:rsidR="00E06F79" w:rsidRPr="00D02613">
        <w:rPr>
          <w:lang w:eastAsia="en-US"/>
        </w:rPr>
        <w:t>article 5.3.1 du présent CCP</w:t>
      </w:r>
      <w:r w:rsidR="00E06F79">
        <w:rPr>
          <w:lang w:eastAsia="en-US"/>
        </w:rPr>
        <w:t>)</w:t>
      </w:r>
      <w:r w:rsidR="00310A49">
        <w:rPr>
          <w:lang w:eastAsia="en-US"/>
        </w:rPr>
        <w:t xml:space="preserve">. </w:t>
      </w:r>
    </w:p>
    <w:p w14:paraId="4C91444D" w14:textId="37380CAB" w:rsidR="00865245" w:rsidRPr="00865245" w:rsidRDefault="00865245" w:rsidP="00865245">
      <w:pPr>
        <w:rPr>
          <w:lang w:eastAsia="en-US"/>
        </w:rPr>
      </w:pPr>
      <w:r w:rsidRPr="00865245">
        <w:rPr>
          <w:lang w:eastAsia="en-US"/>
        </w:rPr>
        <w:t>Chaque exigence du CCTP est identifiée par un numéro d’exigence de la forme {EXI XX} suivie de la description de l’exigence.</w:t>
      </w:r>
    </w:p>
    <w:p w14:paraId="7BF61B68" w14:textId="41BBFEF1" w:rsidR="00865245" w:rsidRPr="00865245" w:rsidRDefault="00F833BF" w:rsidP="00B65350">
      <w:pPr>
        <w:pStyle w:val="Sous-titre"/>
        <w:rPr>
          <w:lang w:eastAsia="en-US"/>
        </w:rPr>
      </w:pPr>
      <w:bookmarkStart w:id="133" w:name="_Toc213142382"/>
      <w:r>
        <w:rPr>
          <w:lang w:eastAsia="en-US"/>
        </w:rPr>
        <w:t>1</w:t>
      </w:r>
      <w:r w:rsidR="00C46137">
        <w:rPr>
          <w:lang w:eastAsia="en-US"/>
        </w:rPr>
        <w:t>7</w:t>
      </w:r>
      <w:r w:rsidR="00865245" w:rsidRPr="00865245">
        <w:rPr>
          <w:lang w:eastAsia="en-US"/>
        </w:rPr>
        <w:t>.1 Accessibilité :</w:t>
      </w:r>
      <w:bookmarkEnd w:id="133"/>
    </w:p>
    <w:p w14:paraId="2B865207" w14:textId="5490B470" w:rsidR="00865245" w:rsidRPr="00C375B2" w:rsidRDefault="007507BF" w:rsidP="00B44EA9">
      <w:pPr>
        <w:pStyle w:val="Paragraphedeliste"/>
        <w:numPr>
          <w:ilvl w:val="0"/>
          <w:numId w:val="41"/>
        </w:numPr>
        <w:jc w:val="both"/>
        <w:rPr>
          <w:lang w:eastAsia="en-US"/>
        </w:rPr>
      </w:pPr>
      <w:r w:rsidRPr="00C375B2">
        <w:rPr>
          <w:lang w:eastAsia="en-US"/>
        </w:rPr>
        <w:t xml:space="preserve">La solution doit être accessible </w:t>
      </w:r>
      <w:r w:rsidR="005C636E" w:rsidRPr="00BA5374">
        <w:rPr>
          <w:b/>
          <w:lang w:eastAsia="en-US"/>
        </w:rPr>
        <w:t xml:space="preserve">par </w:t>
      </w:r>
      <w:r w:rsidR="00BA5374" w:rsidRPr="00BA5374">
        <w:rPr>
          <w:b/>
          <w:lang w:eastAsia="en-US"/>
        </w:rPr>
        <w:t>200</w:t>
      </w:r>
      <w:r w:rsidR="005C636E" w:rsidRPr="00BA5374">
        <w:rPr>
          <w:b/>
          <w:lang w:eastAsia="en-US"/>
        </w:rPr>
        <w:t xml:space="preserve"> candidats au maximum et en simultané</w:t>
      </w:r>
      <w:r w:rsidR="005C636E" w:rsidRPr="00BA5374">
        <w:rPr>
          <w:lang w:eastAsia="en-US"/>
        </w:rPr>
        <w:t xml:space="preserve">, </w:t>
      </w:r>
      <w:r w:rsidRPr="00BA5374">
        <w:rPr>
          <w:lang w:eastAsia="en-US"/>
        </w:rPr>
        <w:t>sur</w:t>
      </w:r>
      <w:r w:rsidRPr="00C375B2">
        <w:rPr>
          <w:lang w:eastAsia="en-US"/>
        </w:rPr>
        <w:t xml:space="preserve"> le réseau internet sur tous types de matériel (</w:t>
      </w:r>
      <w:r w:rsidRPr="00C375B2">
        <w:rPr>
          <w:i/>
          <w:lang w:eastAsia="en-US"/>
        </w:rPr>
        <w:t xml:space="preserve">PC, tablettes et </w:t>
      </w:r>
      <w:r w:rsidR="003525E2" w:rsidRPr="00C375B2">
        <w:rPr>
          <w:i/>
          <w:lang w:eastAsia="en-US"/>
        </w:rPr>
        <w:t xml:space="preserve">en ultime recours sur </w:t>
      </w:r>
      <w:r w:rsidRPr="00C375B2">
        <w:rPr>
          <w:i/>
          <w:lang w:eastAsia="en-US"/>
        </w:rPr>
        <w:t>smartphone</w:t>
      </w:r>
      <w:r w:rsidR="003525E2" w:rsidRPr="00C375B2">
        <w:rPr>
          <w:i/>
          <w:lang w:eastAsia="en-US"/>
        </w:rPr>
        <w:t xml:space="preserve"> en cas de problème technique voir EXI 6</w:t>
      </w:r>
      <w:r w:rsidRPr="00C375B2">
        <w:rPr>
          <w:lang w:eastAsia="en-US"/>
        </w:rPr>
        <w:t>), systèmes d’exploitation et navigateurs.</w:t>
      </w:r>
    </w:p>
    <w:p w14:paraId="5B05AA16" w14:textId="77777777" w:rsidR="00865245" w:rsidRPr="00C375B2" w:rsidRDefault="00865245" w:rsidP="00B44EA9">
      <w:pPr>
        <w:pStyle w:val="Paragraphedeliste"/>
        <w:numPr>
          <w:ilvl w:val="0"/>
          <w:numId w:val="41"/>
        </w:numPr>
        <w:jc w:val="both"/>
        <w:rPr>
          <w:lang w:eastAsia="en-US"/>
        </w:rPr>
      </w:pPr>
      <w:r w:rsidRPr="00C375B2">
        <w:rPr>
          <w:lang w:eastAsia="en-US"/>
        </w:rPr>
        <w:t>La solution doit permettre de prendre intégralement en considération les demandes des responsables des examens des unités concernées (sujets, modalités de mise en œuvre, organisation…).</w:t>
      </w:r>
    </w:p>
    <w:p w14:paraId="035AFC24" w14:textId="77777777" w:rsidR="00865245" w:rsidRPr="00C375B2" w:rsidRDefault="00865245" w:rsidP="00B44EA9">
      <w:pPr>
        <w:pStyle w:val="Paragraphedeliste"/>
        <w:numPr>
          <w:ilvl w:val="0"/>
          <w:numId w:val="41"/>
        </w:numPr>
        <w:jc w:val="both"/>
        <w:rPr>
          <w:lang w:eastAsia="en-US"/>
        </w:rPr>
      </w:pPr>
      <w:r w:rsidRPr="00C375B2">
        <w:rPr>
          <w:lang w:eastAsia="en-US"/>
        </w:rPr>
        <w:t xml:space="preserve">La solution doit permettre aux candidats, et aux examinateurs, de se connecter à l’examen sans difficultés, et en continuité durant la durée de /des épreuve/s. </w:t>
      </w:r>
    </w:p>
    <w:p w14:paraId="5487A501" w14:textId="77777777" w:rsidR="00865245" w:rsidRPr="00C375B2" w:rsidRDefault="00865245" w:rsidP="00B44EA9">
      <w:pPr>
        <w:pStyle w:val="Paragraphedeliste"/>
        <w:numPr>
          <w:ilvl w:val="0"/>
          <w:numId w:val="41"/>
        </w:numPr>
        <w:jc w:val="both"/>
        <w:rPr>
          <w:lang w:eastAsia="en-US"/>
        </w:rPr>
      </w:pPr>
      <w:r w:rsidRPr="00C375B2">
        <w:rPr>
          <w:lang w:eastAsia="en-US"/>
        </w:rPr>
        <w:t xml:space="preserve">La solution doit être facilement prise en main par les candidats, les responsables des examens, et les examinateurs. </w:t>
      </w:r>
    </w:p>
    <w:p w14:paraId="72D1EC7B" w14:textId="77777777" w:rsidR="00865245" w:rsidRPr="00C375B2" w:rsidRDefault="00865245" w:rsidP="00B44EA9">
      <w:pPr>
        <w:pStyle w:val="Paragraphedeliste"/>
        <w:numPr>
          <w:ilvl w:val="0"/>
          <w:numId w:val="41"/>
        </w:numPr>
        <w:jc w:val="both"/>
        <w:rPr>
          <w:lang w:eastAsia="en-US"/>
        </w:rPr>
      </w:pPr>
      <w:r w:rsidRPr="00C375B2">
        <w:rPr>
          <w:lang w:eastAsia="en-US"/>
        </w:rPr>
        <w:t>La solution doit permettre aux candidats d’accéder à un support précis et court qui présente le déroulement de l’examen, et les critères de notation, à tout moment de l’épreuve.</w:t>
      </w:r>
    </w:p>
    <w:p w14:paraId="7A6A11B5" w14:textId="77777777" w:rsidR="00865245" w:rsidRPr="00C375B2" w:rsidRDefault="00865245" w:rsidP="00B44EA9">
      <w:pPr>
        <w:pStyle w:val="Paragraphedeliste"/>
        <w:numPr>
          <w:ilvl w:val="0"/>
          <w:numId w:val="41"/>
        </w:numPr>
        <w:jc w:val="both"/>
        <w:rPr>
          <w:color w:val="FF0000"/>
          <w:lang w:eastAsia="en-US"/>
        </w:rPr>
      </w:pPr>
      <w:r w:rsidRPr="00C375B2">
        <w:rPr>
          <w:lang w:eastAsia="en-US"/>
        </w:rPr>
        <w:t>La solution doit pouvoir être basculée sur smartphone concernant les épreuves orales du CLAS       en cas d’impératif technique auquel pourrait être soumis le candidat à titre personnel.</w:t>
      </w:r>
    </w:p>
    <w:p w14:paraId="06CEB4CA" w14:textId="1B221A2A" w:rsidR="00865245" w:rsidRPr="00865245" w:rsidRDefault="00F833BF" w:rsidP="00B65350">
      <w:pPr>
        <w:pStyle w:val="Sous-titre"/>
        <w:rPr>
          <w:lang w:eastAsia="en-US"/>
        </w:rPr>
      </w:pPr>
      <w:bookmarkStart w:id="134" w:name="_Toc213142383"/>
      <w:r>
        <w:rPr>
          <w:lang w:eastAsia="en-US"/>
        </w:rPr>
        <w:t>1</w:t>
      </w:r>
      <w:r w:rsidR="00C46137">
        <w:rPr>
          <w:lang w:eastAsia="en-US"/>
        </w:rPr>
        <w:t>7</w:t>
      </w:r>
      <w:r w:rsidR="00865245" w:rsidRPr="00865245">
        <w:rPr>
          <w:lang w:eastAsia="en-US"/>
        </w:rPr>
        <w:t>.2 Déroulé des épreuves :</w:t>
      </w:r>
      <w:bookmarkEnd w:id="134"/>
    </w:p>
    <w:p w14:paraId="42FA6FAA" w14:textId="77777777" w:rsidR="00865245" w:rsidRPr="00865245" w:rsidRDefault="00865245" w:rsidP="00865245">
      <w:pPr>
        <w:numPr>
          <w:ilvl w:val="0"/>
          <w:numId w:val="33"/>
        </w:numPr>
        <w:rPr>
          <w:vanish/>
          <w:lang w:eastAsia="en-US"/>
        </w:rPr>
      </w:pPr>
    </w:p>
    <w:p w14:paraId="1C9AB523" w14:textId="77777777" w:rsidR="00865245" w:rsidRPr="00865245" w:rsidRDefault="00865245" w:rsidP="00865245">
      <w:pPr>
        <w:numPr>
          <w:ilvl w:val="0"/>
          <w:numId w:val="33"/>
        </w:numPr>
        <w:rPr>
          <w:vanish/>
          <w:lang w:eastAsia="en-US"/>
        </w:rPr>
      </w:pPr>
    </w:p>
    <w:p w14:paraId="7623B429" w14:textId="77777777" w:rsidR="00865245" w:rsidRPr="00865245" w:rsidRDefault="00865245" w:rsidP="00865245">
      <w:pPr>
        <w:numPr>
          <w:ilvl w:val="0"/>
          <w:numId w:val="33"/>
        </w:numPr>
        <w:rPr>
          <w:vanish/>
          <w:lang w:eastAsia="en-US"/>
        </w:rPr>
      </w:pPr>
    </w:p>
    <w:p w14:paraId="52C38ECA" w14:textId="77777777" w:rsidR="00865245" w:rsidRPr="00865245" w:rsidRDefault="00865245" w:rsidP="00865245">
      <w:pPr>
        <w:numPr>
          <w:ilvl w:val="0"/>
          <w:numId w:val="33"/>
        </w:numPr>
        <w:rPr>
          <w:vanish/>
          <w:lang w:eastAsia="en-US"/>
        </w:rPr>
      </w:pPr>
    </w:p>
    <w:p w14:paraId="3349CC00" w14:textId="77777777" w:rsidR="00865245" w:rsidRPr="00865245" w:rsidRDefault="00865245" w:rsidP="00865245">
      <w:pPr>
        <w:numPr>
          <w:ilvl w:val="0"/>
          <w:numId w:val="33"/>
        </w:numPr>
        <w:rPr>
          <w:vanish/>
          <w:lang w:eastAsia="en-US"/>
        </w:rPr>
      </w:pPr>
    </w:p>
    <w:p w14:paraId="3123F611" w14:textId="77777777" w:rsidR="00865245" w:rsidRPr="00865245" w:rsidRDefault="00865245" w:rsidP="00865245">
      <w:pPr>
        <w:numPr>
          <w:ilvl w:val="0"/>
          <w:numId w:val="33"/>
        </w:numPr>
        <w:rPr>
          <w:vanish/>
          <w:lang w:eastAsia="en-US"/>
        </w:rPr>
      </w:pPr>
    </w:p>
    <w:p w14:paraId="4BA3AA64" w14:textId="77777777" w:rsidR="00865245" w:rsidRPr="00C375B2" w:rsidRDefault="00865245" w:rsidP="00B44EA9">
      <w:pPr>
        <w:pStyle w:val="Paragraphedeliste"/>
        <w:numPr>
          <w:ilvl w:val="0"/>
          <w:numId w:val="33"/>
        </w:numPr>
        <w:jc w:val="both"/>
        <w:rPr>
          <w:lang w:eastAsia="en-US"/>
        </w:rPr>
      </w:pPr>
      <w:r w:rsidRPr="00C375B2">
        <w:rPr>
          <w:lang w:eastAsia="en-US"/>
        </w:rPr>
        <w:t>La solution devra permettre d’organiser l’ordre de passage des candidats à la demande des responsables des examens des unités concernées.</w:t>
      </w:r>
    </w:p>
    <w:p w14:paraId="60CC8B5A" w14:textId="78C4A64E" w:rsidR="00865245" w:rsidRPr="00C375B2" w:rsidRDefault="00865245" w:rsidP="00B44EA9">
      <w:pPr>
        <w:pStyle w:val="Paragraphedeliste"/>
        <w:numPr>
          <w:ilvl w:val="0"/>
          <w:numId w:val="33"/>
        </w:numPr>
        <w:jc w:val="both"/>
        <w:rPr>
          <w:lang w:eastAsia="en-US"/>
        </w:rPr>
      </w:pPr>
      <w:r w:rsidRPr="00C375B2">
        <w:rPr>
          <w:lang w:eastAsia="en-US"/>
        </w:rPr>
        <w:t>Le titulaire doit concevoir un document qui résume aux candidats l’intégralité des prérequis techniques et modalités pratiques pour réaliser son/ses épreuve/s, ce pour chaque unité concernée.</w:t>
      </w:r>
      <w:r w:rsidR="00F73E5B" w:rsidRPr="00C375B2">
        <w:rPr>
          <w:lang w:eastAsia="en-US"/>
        </w:rPr>
        <w:t xml:space="preserve"> </w:t>
      </w:r>
      <w:r w:rsidR="00442F62" w:rsidRPr="00C375B2">
        <w:rPr>
          <w:lang w:eastAsia="en-US"/>
        </w:rPr>
        <w:t xml:space="preserve">Le document doit être adressé aux candidats </w:t>
      </w:r>
      <w:r w:rsidR="003525E2" w:rsidRPr="00425F53">
        <w:rPr>
          <w:b/>
          <w:lang w:eastAsia="en-US"/>
        </w:rPr>
        <w:t>15 jours</w:t>
      </w:r>
      <w:r w:rsidR="00442F62" w:rsidRPr="00425F53">
        <w:rPr>
          <w:b/>
          <w:lang w:eastAsia="en-US"/>
        </w:rPr>
        <w:t xml:space="preserve"> avant </w:t>
      </w:r>
      <w:r w:rsidR="003525E2" w:rsidRPr="00425F53">
        <w:rPr>
          <w:b/>
          <w:lang w:eastAsia="en-US"/>
        </w:rPr>
        <w:t>chaque examen</w:t>
      </w:r>
      <w:r w:rsidR="003525E2" w:rsidRPr="00C375B2">
        <w:rPr>
          <w:lang w:eastAsia="en-US"/>
        </w:rPr>
        <w:t xml:space="preserve">, puis un </w:t>
      </w:r>
      <w:r w:rsidR="003525E2" w:rsidRPr="00425F53">
        <w:rPr>
          <w:b/>
          <w:lang w:eastAsia="en-US"/>
        </w:rPr>
        <w:t>rappel 48 heures</w:t>
      </w:r>
      <w:r w:rsidR="00442F62" w:rsidRPr="00C375B2">
        <w:rPr>
          <w:lang w:eastAsia="en-US"/>
        </w:rPr>
        <w:t xml:space="preserve"> avant l’épreuve</w:t>
      </w:r>
      <w:r w:rsidR="003525E2" w:rsidRPr="00C375B2">
        <w:rPr>
          <w:lang w:eastAsia="en-US"/>
        </w:rPr>
        <w:t xml:space="preserve"> (pour les nouveaux candidats)</w:t>
      </w:r>
      <w:r w:rsidR="00442F62" w:rsidRPr="00C375B2">
        <w:rPr>
          <w:lang w:eastAsia="en-US"/>
        </w:rPr>
        <w:t xml:space="preserve">. </w:t>
      </w:r>
    </w:p>
    <w:p w14:paraId="220AF169" w14:textId="77777777" w:rsidR="00865245" w:rsidRPr="00C375B2" w:rsidRDefault="00865245" w:rsidP="00B44EA9">
      <w:pPr>
        <w:pStyle w:val="Paragraphedeliste"/>
        <w:numPr>
          <w:ilvl w:val="0"/>
          <w:numId w:val="33"/>
        </w:numPr>
        <w:jc w:val="both"/>
        <w:rPr>
          <w:lang w:eastAsia="en-US"/>
        </w:rPr>
      </w:pPr>
      <w:r w:rsidRPr="00C375B2">
        <w:rPr>
          <w:lang w:eastAsia="en-US"/>
        </w:rPr>
        <w:t>La solution doit permettre d’enregistrer l’intégralité des épreuves en direct au format vidéo. </w:t>
      </w:r>
    </w:p>
    <w:p w14:paraId="18DC0A56" w14:textId="77777777" w:rsidR="00865245" w:rsidRPr="00C375B2" w:rsidRDefault="00865245" w:rsidP="00F74529">
      <w:pPr>
        <w:pStyle w:val="Paragraphedeliste"/>
        <w:numPr>
          <w:ilvl w:val="0"/>
          <w:numId w:val="33"/>
        </w:numPr>
        <w:jc w:val="both"/>
        <w:rPr>
          <w:lang w:eastAsia="en-US"/>
        </w:rPr>
      </w:pPr>
      <w:r w:rsidRPr="00C375B2">
        <w:rPr>
          <w:lang w:eastAsia="en-US"/>
        </w:rPr>
        <w:t xml:space="preserve">La solution doit permettre aux candidats qui se présentent aux examens FCL.055D et FCL.055, de recevoir un certificat individuel de réussite à l’examen en version PDF, </w:t>
      </w:r>
      <w:r w:rsidRPr="00425F53">
        <w:rPr>
          <w:b/>
          <w:lang w:eastAsia="en-US"/>
        </w:rPr>
        <w:t>en moins de 48 heures ouvrées par email.</w:t>
      </w:r>
    </w:p>
    <w:p w14:paraId="4C8539C4" w14:textId="77777777" w:rsidR="00865245" w:rsidRPr="00C375B2" w:rsidRDefault="00865245" w:rsidP="00B44EA9">
      <w:pPr>
        <w:pStyle w:val="Paragraphedeliste"/>
        <w:numPr>
          <w:ilvl w:val="0"/>
          <w:numId w:val="33"/>
        </w:numPr>
        <w:jc w:val="both"/>
        <w:rPr>
          <w:lang w:eastAsia="en-US"/>
        </w:rPr>
      </w:pPr>
      <w:r w:rsidRPr="00C375B2">
        <w:rPr>
          <w:lang w:eastAsia="en-US"/>
        </w:rPr>
        <w:t xml:space="preserve">La solution doit permettre de proposer des questions écrites sous forme de QCM, ou sous forme de questions ouvertes, et d’intégrer des illustrations.  </w:t>
      </w:r>
    </w:p>
    <w:p w14:paraId="2E05FAB5" w14:textId="77777777" w:rsidR="00865245" w:rsidRPr="00C375B2" w:rsidRDefault="00865245" w:rsidP="00B44EA9">
      <w:pPr>
        <w:numPr>
          <w:ilvl w:val="0"/>
          <w:numId w:val="33"/>
        </w:numPr>
        <w:rPr>
          <w:lang w:eastAsia="en-US"/>
        </w:rPr>
      </w:pPr>
      <w:r w:rsidRPr="00C375B2">
        <w:rPr>
          <w:lang w:eastAsia="en-US"/>
        </w:rPr>
        <w:t>La solution doit permettre l’intégration aux épreuves de différents médias (image, audio, vidéo, etc..).</w:t>
      </w:r>
    </w:p>
    <w:p w14:paraId="366FB7D0" w14:textId="77777777" w:rsidR="00865245" w:rsidRPr="00C375B2" w:rsidRDefault="00865245" w:rsidP="00B44EA9">
      <w:pPr>
        <w:numPr>
          <w:ilvl w:val="0"/>
          <w:numId w:val="33"/>
        </w:numPr>
        <w:rPr>
          <w:lang w:eastAsia="en-US"/>
        </w:rPr>
      </w:pPr>
      <w:r w:rsidRPr="00C375B2">
        <w:rPr>
          <w:lang w:eastAsia="en-US"/>
        </w:rPr>
        <w:t xml:space="preserve">La solution doit proposer aux candidats les questions écrites les unes après les autres, avec ou sans possibilité de retour en arrière. </w:t>
      </w:r>
    </w:p>
    <w:p w14:paraId="76EB7A08" w14:textId="77777777" w:rsidR="00865245" w:rsidRPr="00C375B2" w:rsidRDefault="00865245" w:rsidP="00865245">
      <w:pPr>
        <w:numPr>
          <w:ilvl w:val="0"/>
          <w:numId w:val="33"/>
        </w:numPr>
        <w:rPr>
          <w:lang w:eastAsia="en-US"/>
        </w:rPr>
      </w:pPr>
      <w:r w:rsidRPr="00C375B2">
        <w:rPr>
          <w:lang w:eastAsia="en-US"/>
        </w:rPr>
        <w:t xml:space="preserve">Les épreuves de compréhension orale doivent avoir une limitation du nombre d’écoute à la demande des examinateurs ou du responsable de l’examen.  </w:t>
      </w:r>
    </w:p>
    <w:p w14:paraId="42B56C15" w14:textId="77777777" w:rsidR="00865245" w:rsidRPr="00C375B2" w:rsidRDefault="00865245" w:rsidP="00865245">
      <w:pPr>
        <w:numPr>
          <w:ilvl w:val="0"/>
          <w:numId w:val="33"/>
        </w:numPr>
        <w:rPr>
          <w:lang w:eastAsia="en-US"/>
        </w:rPr>
      </w:pPr>
      <w:r w:rsidRPr="00C375B2">
        <w:rPr>
          <w:lang w:eastAsia="en-US"/>
        </w:rPr>
        <w:t xml:space="preserve">La solution doit permettre de limiter la durée de l’épreuve (écrite comme orale) avec affichage du temps imparti et restant. </w:t>
      </w:r>
    </w:p>
    <w:p w14:paraId="4500401D" w14:textId="77777777" w:rsidR="00865245" w:rsidRPr="00C375B2" w:rsidRDefault="00865245" w:rsidP="00865245">
      <w:pPr>
        <w:numPr>
          <w:ilvl w:val="0"/>
          <w:numId w:val="33"/>
        </w:numPr>
        <w:rPr>
          <w:lang w:eastAsia="en-US"/>
        </w:rPr>
      </w:pPr>
      <w:r w:rsidRPr="00C375B2">
        <w:rPr>
          <w:lang w:eastAsia="en-US"/>
        </w:rPr>
        <w:lastRenderedPageBreak/>
        <w:t>La solution pour l’épreuve d’expression écrite du CLAS doit posséder un affichage de compteur de mots.</w:t>
      </w:r>
    </w:p>
    <w:p w14:paraId="35A87440" w14:textId="77777777" w:rsidR="00865245" w:rsidRPr="00C375B2" w:rsidRDefault="00865245" w:rsidP="00865245">
      <w:pPr>
        <w:numPr>
          <w:ilvl w:val="0"/>
          <w:numId w:val="33"/>
        </w:numPr>
        <w:rPr>
          <w:lang w:eastAsia="en-US"/>
        </w:rPr>
      </w:pPr>
      <w:r w:rsidRPr="00C375B2">
        <w:rPr>
          <w:lang w:eastAsia="en-US"/>
        </w:rPr>
        <w:t xml:space="preserve">La solution pour l’épreuve d’expression écrite du CLAS doit posséder un outil de traitement de texte sans correcteur orthographique ni syntaxique. </w:t>
      </w:r>
    </w:p>
    <w:p w14:paraId="4E079184" w14:textId="39B5387D" w:rsidR="00865245" w:rsidRPr="00865245" w:rsidRDefault="0036543D" w:rsidP="00B65350">
      <w:pPr>
        <w:pStyle w:val="Sous-titre"/>
        <w:rPr>
          <w:lang w:eastAsia="en-US"/>
        </w:rPr>
      </w:pPr>
      <w:bookmarkStart w:id="135" w:name="_Toc213142384"/>
      <w:r>
        <w:rPr>
          <w:lang w:eastAsia="en-US"/>
        </w:rPr>
        <w:t>1</w:t>
      </w:r>
      <w:r w:rsidR="00C46137">
        <w:rPr>
          <w:lang w:eastAsia="en-US"/>
        </w:rPr>
        <w:t>7</w:t>
      </w:r>
      <w:r w:rsidR="00865245" w:rsidRPr="00865245">
        <w:rPr>
          <w:lang w:eastAsia="en-US"/>
        </w:rPr>
        <w:t>.3 Évaluation de l’épreuve :</w:t>
      </w:r>
      <w:bookmarkEnd w:id="135"/>
    </w:p>
    <w:p w14:paraId="13664C8C" w14:textId="77777777" w:rsidR="00865245" w:rsidRPr="00865245" w:rsidRDefault="00865245" w:rsidP="00865245">
      <w:pPr>
        <w:numPr>
          <w:ilvl w:val="0"/>
          <w:numId w:val="31"/>
        </w:numPr>
        <w:rPr>
          <w:vanish/>
          <w:lang w:eastAsia="en-US"/>
        </w:rPr>
      </w:pPr>
    </w:p>
    <w:p w14:paraId="5693574C" w14:textId="77777777" w:rsidR="00865245" w:rsidRPr="00865245" w:rsidRDefault="00865245" w:rsidP="00865245">
      <w:pPr>
        <w:numPr>
          <w:ilvl w:val="0"/>
          <w:numId w:val="31"/>
        </w:numPr>
        <w:rPr>
          <w:vanish/>
          <w:lang w:eastAsia="en-US"/>
        </w:rPr>
      </w:pPr>
    </w:p>
    <w:p w14:paraId="6D88E08A" w14:textId="77777777" w:rsidR="00865245" w:rsidRPr="00865245" w:rsidRDefault="00865245" w:rsidP="00865245">
      <w:pPr>
        <w:numPr>
          <w:ilvl w:val="0"/>
          <w:numId w:val="31"/>
        </w:numPr>
        <w:rPr>
          <w:vanish/>
          <w:lang w:eastAsia="en-US"/>
        </w:rPr>
      </w:pPr>
    </w:p>
    <w:p w14:paraId="371AF77C" w14:textId="77777777" w:rsidR="00865245" w:rsidRPr="00865245" w:rsidRDefault="00865245" w:rsidP="00865245">
      <w:pPr>
        <w:numPr>
          <w:ilvl w:val="0"/>
          <w:numId w:val="31"/>
        </w:numPr>
        <w:rPr>
          <w:vanish/>
          <w:lang w:eastAsia="en-US"/>
        </w:rPr>
      </w:pPr>
    </w:p>
    <w:p w14:paraId="20951283" w14:textId="77777777" w:rsidR="00865245" w:rsidRPr="00865245" w:rsidRDefault="00865245" w:rsidP="00865245">
      <w:pPr>
        <w:numPr>
          <w:ilvl w:val="0"/>
          <w:numId w:val="31"/>
        </w:numPr>
        <w:rPr>
          <w:vanish/>
          <w:lang w:eastAsia="en-US"/>
        </w:rPr>
      </w:pPr>
    </w:p>
    <w:p w14:paraId="11F3E37D" w14:textId="77777777" w:rsidR="00865245" w:rsidRPr="00865245" w:rsidRDefault="00865245" w:rsidP="00865245">
      <w:pPr>
        <w:numPr>
          <w:ilvl w:val="0"/>
          <w:numId w:val="31"/>
        </w:numPr>
        <w:rPr>
          <w:vanish/>
          <w:lang w:eastAsia="en-US"/>
        </w:rPr>
      </w:pPr>
    </w:p>
    <w:p w14:paraId="546AF937" w14:textId="77777777" w:rsidR="00865245" w:rsidRPr="00865245" w:rsidRDefault="00865245" w:rsidP="00865245">
      <w:pPr>
        <w:numPr>
          <w:ilvl w:val="0"/>
          <w:numId w:val="31"/>
        </w:numPr>
        <w:rPr>
          <w:vanish/>
          <w:lang w:eastAsia="en-US"/>
        </w:rPr>
      </w:pPr>
    </w:p>
    <w:p w14:paraId="26E7A5C6" w14:textId="77777777" w:rsidR="00865245" w:rsidRPr="00865245" w:rsidRDefault="00865245" w:rsidP="00865245">
      <w:pPr>
        <w:numPr>
          <w:ilvl w:val="0"/>
          <w:numId w:val="31"/>
        </w:numPr>
        <w:rPr>
          <w:vanish/>
          <w:lang w:eastAsia="en-US"/>
        </w:rPr>
      </w:pPr>
    </w:p>
    <w:p w14:paraId="1FCF5AE6" w14:textId="77777777" w:rsidR="00865245" w:rsidRPr="00865245" w:rsidRDefault="00865245" w:rsidP="00865245">
      <w:pPr>
        <w:numPr>
          <w:ilvl w:val="0"/>
          <w:numId w:val="31"/>
        </w:numPr>
        <w:rPr>
          <w:vanish/>
          <w:lang w:eastAsia="en-US"/>
        </w:rPr>
      </w:pPr>
    </w:p>
    <w:p w14:paraId="70DEE558" w14:textId="77777777" w:rsidR="00865245" w:rsidRPr="00865245" w:rsidRDefault="00865245" w:rsidP="00865245">
      <w:pPr>
        <w:numPr>
          <w:ilvl w:val="0"/>
          <w:numId w:val="31"/>
        </w:numPr>
        <w:rPr>
          <w:vanish/>
          <w:lang w:eastAsia="en-US"/>
        </w:rPr>
      </w:pPr>
    </w:p>
    <w:p w14:paraId="32115F39" w14:textId="77777777" w:rsidR="00865245" w:rsidRPr="00865245" w:rsidRDefault="00865245" w:rsidP="00865245">
      <w:pPr>
        <w:numPr>
          <w:ilvl w:val="0"/>
          <w:numId w:val="31"/>
        </w:numPr>
        <w:rPr>
          <w:vanish/>
          <w:lang w:eastAsia="en-US"/>
        </w:rPr>
      </w:pPr>
    </w:p>
    <w:p w14:paraId="5F7EEA18" w14:textId="77777777" w:rsidR="00865245" w:rsidRPr="00865245" w:rsidRDefault="00865245" w:rsidP="00865245">
      <w:pPr>
        <w:numPr>
          <w:ilvl w:val="0"/>
          <w:numId w:val="31"/>
        </w:numPr>
        <w:rPr>
          <w:vanish/>
          <w:lang w:eastAsia="en-US"/>
        </w:rPr>
      </w:pPr>
    </w:p>
    <w:p w14:paraId="22E77323" w14:textId="77777777" w:rsidR="00865245" w:rsidRPr="00865245" w:rsidRDefault="00865245" w:rsidP="00865245">
      <w:pPr>
        <w:numPr>
          <w:ilvl w:val="0"/>
          <w:numId w:val="31"/>
        </w:numPr>
        <w:rPr>
          <w:vanish/>
          <w:lang w:eastAsia="en-US"/>
        </w:rPr>
      </w:pPr>
    </w:p>
    <w:p w14:paraId="2438C615" w14:textId="77777777" w:rsidR="00865245" w:rsidRPr="00865245" w:rsidRDefault="00865245" w:rsidP="00865245">
      <w:pPr>
        <w:numPr>
          <w:ilvl w:val="0"/>
          <w:numId w:val="31"/>
        </w:numPr>
        <w:rPr>
          <w:vanish/>
          <w:lang w:eastAsia="en-US"/>
        </w:rPr>
      </w:pPr>
    </w:p>
    <w:p w14:paraId="3113C83B" w14:textId="77777777" w:rsidR="00865245" w:rsidRPr="00865245" w:rsidRDefault="00865245" w:rsidP="00865245">
      <w:pPr>
        <w:numPr>
          <w:ilvl w:val="0"/>
          <w:numId w:val="31"/>
        </w:numPr>
        <w:rPr>
          <w:vanish/>
          <w:lang w:eastAsia="en-US"/>
        </w:rPr>
      </w:pPr>
    </w:p>
    <w:p w14:paraId="5EF5468A" w14:textId="77777777" w:rsidR="00865245" w:rsidRPr="00865245" w:rsidRDefault="00865245" w:rsidP="00865245">
      <w:pPr>
        <w:numPr>
          <w:ilvl w:val="0"/>
          <w:numId w:val="31"/>
        </w:numPr>
        <w:rPr>
          <w:vanish/>
          <w:lang w:eastAsia="en-US"/>
        </w:rPr>
      </w:pPr>
    </w:p>
    <w:p w14:paraId="02A00470" w14:textId="77777777" w:rsidR="00865245" w:rsidRPr="00865245" w:rsidRDefault="00865245" w:rsidP="00865245">
      <w:pPr>
        <w:numPr>
          <w:ilvl w:val="0"/>
          <w:numId w:val="31"/>
        </w:numPr>
        <w:rPr>
          <w:vanish/>
          <w:lang w:eastAsia="en-US"/>
        </w:rPr>
      </w:pPr>
    </w:p>
    <w:p w14:paraId="4FD6EA2B" w14:textId="77777777" w:rsidR="00865245" w:rsidRPr="00C375B2" w:rsidRDefault="00865245" w:rsidP="00865245">
      <w:pPr>
        <w:numPr>
          <w:ilvl w:val="0"/>
          <w:numId w:val="33"/>
        </w:numPr>
        <w:rPr>
          <w:lang w:eastAsia="en-US"/>
        </w:rPr>
      </w:pPr>
      <w:r w:rsidRPr="00865245">
        <w:rPr>
          <w:lang w:eastAsia="en-US"/>
        </w:rPr>
        <w:t> </w:t>
      </w:r>
      <w:r w:rsidRPr="00C375B2">
        <w:rPr>
          <w:lang w:eastAsia="en-US"/>
        </w:rPr>
        <w:t xml:space="preserve">La solution doit pouvoir proposer un système d’évaluation par niveau ou par compétences et donc non uniquement par notes. </w:t>
      </w:r>
    </w:p>
    <w:p w14:paraId="02E25748" w14:textId="77777777" w:rsidR="00865245" w:rsidRPr="00C375B2" w:rsidRDefault="00865245" w:rsidP="00865245">
      <w:pPr>
        <w:numPr>
          <w:ilvl w:val="0"/>
          <w:numId w:val="33"/>
        </w:numPr>
        <w:rPr>
          <w:lang w:eastAsia="en-US"/>
        </w:rPr>
      </w:pPr>
      <w:r w:rsidRPr="00C375B2">
        <w:rPr>
          <w:lang w:eastAsia="en-US"/>
        </w:rPr>
        <w:t xml:space="preserve"> La solution doit permettre la mise en relation de 2 voire 3 membres de jury en simultané, pour les épreuves orales, quelle que soit la situation géographique de chacun. </w:t>
      </w:r>
    </w:p>
    <w:p w14:paraId="403B1F9A" w14:textId="77777777" w:rsidR="00865245" w:rsidRPr="00C375B2" w:rsidRDefault="00865245" w:rsidP="00865245">
      <w:pPr>
        <w:numPr>
          <w:ilvl w:val="0"/>
          <w:numId w:val="33"/>
        </w:numPr>
        <w:rPr>
          <w:lang w:eastAsia="en-US"/>
        </w:rPr>
      </w:pPr>
      <w:r w:rsidRPr="00C375B2">
        <w:rPr>
          <w:lang w:eastAsia="en-US"/>
        </w:rPr>
        <w:t> La solution doit permettre l’affichage d’un barème de correction pour chaque question.</w:t>
      </w:r>
    </w:p>
    <w:p w14:paraId="37382480" w14:textId="77777777" w:rsidR="00865245" w:rsidRPr="00C375B2" w:rsidRDefault="00865245" w:rsidP="00865245">
      <w:pPr>
        <w:numPr>
          <w:ilvl w:val="0"/>
          <w:numId w:val="33"/>
        </w:numPr>
        <w:rPr>
          <w:lang w:eastAsia="en-US"/>
        </w:rPr>
      </w:pPr>
      <w:r w:rsidRPr="00C375B2">
        <w:rPr>
          <w:lang w:eastAsia="en-US"/>
        </w:rPr>
        <w:t> La solution doit proposer une correction automatique pour les QCM.</w:t>
      </w:r>
    </w:p>
    <w:p w14:paraId="7FDD0CE6" w14:textId="77777777" w:rsidR="00865245" w:rsidRPr="00C375B2" w:rsidRDefault="00865245" w:rsidP="00865245">
      <w:pPr>
        <w:numPr>
          <w:ilvl w:val="0"/>
          <w:numId w:val="33"/>
        </w:numPr>
        <w:rPr>
          <w:lang w:eastAsia="en-US"/>
        </w:rPr>
      </w:pPr>
      <w:r w:rsidRPr="00C375B2">
        <w:rPr>
          <w:lang w:eastAsia="en-US"/>
        </w:rPr>
        <w:t> La solution doit permettre l’attribution de différents profils : administrateurs, évaluateurs, correcteurs et candidats.</w:t>
      </w:r>
    </w:p>
    <w:p w14:paraId="5E44E1EB" w14:textId="77777777" w:rsidR="00865245" w:rsidRPr="00C375B2" w:rsidRDefault="00865245" w:rsidP="00865245">
      <w:pPr>
        <w:numPr>
          <w:ilvl w:val="0"/>
          <w:numId w:val="33"/>
        </w:numPr>
        <w:rPr>
          <w:lang w:eastAsia="en-US"/>
        </w:rPr>
      </w:pPr>
      <w:r w:rsidRPr="00C375B2">
        <w:rPr>
          <w:lang w:eastAsia="en-US"/>
        </w:rPr>
        <w:t xml:space="preserve">La solution doit permettre aux examinateurs d’accéder à un fichier, de type EXCEL 2016, d’extraction des notes et évaluations. </w:t>
      </w:r>
    </w:p>
    <w:p w14:paraId="139BD2B5" w14:textId="77777777" w:rsidR="00865245" w:rsidRPr="00C375B2" w:rsidRDefault="00865245" w:rsidP="00865245">
      <w:pPr>
        <w:numPr>
          <w:ilvl w:val="0"/>
          <w:numId w:val="33"/>
        </w:numPr>
        <w:rPr>
          <w:lang w:eastAsia="en-US"/>
        </w:rPr>
      </w:pPr>
      <w:r w:rsidRPr="00C375B2">
        <w:rPr>
          <w:lang w:eastAsia="en-US"/>
        </w:rPr>
        <w:t xml:space="preserve">La solution doit permettre aux examinateurs d’accéder à un fichier, de type WORD 2016, d’extraction des productions écrites des candidats. </w:t>
      </w:r>
    </w:p>
    <w:p w14:paraId="5BEF3787" w14:textId="77777777" w:rsidR="00865245" w:rsidRPr="00C375B2" w:rsidRDefault="00865245" w:rsidP="00865245">
      <w:pPr>
        <w:numPr>
          <w:ilvl w:val="0"/>
          <w:numId w:val="33"/>
        </w:numPr>
        <w:rPr>
          <w:lang w:eastAsia="en-US"/>
        </w:rPr>
      </w:pPr>
      <w:r w:rsidRPr="00C375B2">
        <w:rPr>
          <w:lang w:eastAsia="en-US"/>
        </w:rPr>
        <w:t xml:space="preserve"> La solution doit permettre l’enregistrement vidéo des épreuves orales des candidats </w:t>
      </w:r>
    </w:p>
    <w:p w14:paraId="033224B7" w14:textId="77777777" w:rsidR="00865245" w:rsidRPr="00C375B2" w:rsidRDefault="00865245" w:rsidP="00865245">
      <w:pPr>
        <w:numPr>
          <w:ilvl w:val="0"/>
          <w:numId w:val="33"/>
        </w:numPr>
        <w:rPr>
          <w:lang w:eastAsia="en-US"/>
        </w:rPr>
      </w:pPr>
      <w:r w:rsidRPr="00C375B2">
        <w:rPr>
          <w:lang w:eastAsia="en-US"/>
        </w:rPr>
        <w:t> La solution doit permettre aux examinateurs d’accéder à un fichier, de type .zip, qui présente l’intégralité des épreuves orales enregistrées en vidéo. *</w:t>
      </w:r>
    </w:p>
    <w:p w14:paraId="35B73ED2" w14:textId="77777777" w:rsidR="00865245" w:rsidRPr="00C375B2" w:rsidRDefault="00865245" w:rsidP="00865245">
      <w:pPr>
        <w:numPr>
          <w:ilvl w:val="0"/>
          <w:numId w:val="33"/>
        </w:numPr>
        <w:rPr>
          <w:lang w:eastAsia="en-US"/>
        </w:rPr>
      </w:pPr>
      <w:r w:rsidRPr="00C375B2">
        <w:rPr>
          <w:lang w:eastAsia="en-US"/>
        </w:rPr>
        <w:t xml:space="preserve"> La solution doit permettre aux examinateurs d’accéder à l’intégralité des notes et évaluations d’une session en un seul fichier et concernant l’ensemble des candidats. </w:t>
      </w:r>
    </w:p>
    <w:p w14:paraId="51F1DCED" w14:textId="77777777" w:rsidR="00865245" w:rsidRPr="00C375B2" w:rsidRDefault="00865245" w:rsidP="00865245">
      <w:pPr>
        <w:numPr>
          <w:ilvl w:val="0"/>
          <w:numId w:val="33"/>
        </w:numPr>
        <w:rPr>
          <w:lang w:eastAsia="en-US"/>
        </w:rPr>
      </w:pPr>
      <w:r w:rsidRPr="00C375B2">
        <w:rPr>
          <w:lang w:eastAsia="en-US"/>
        </w:rPr>
        <w:t xml:space="preserve"> La solution devra utiliser les codes d’anonymisation des candidats pour nommer de façon unique et cohérente les différents fichiers enregistrés se rapportant aux examens et à chaque candidat (notes et/ou évaluations, enregistrements des prestations des candidats…).  </w:t>
      </w:r>
    </w:p>
    <w:p w14:paraId="46B54A63" w14:textId="51CB8222" w:rsidR="00865245" w:rsidRPr="00865245" w:rsidRDefault="0036543D" w:rsidP="00B65350">
      <w:pPr>
        <w:pStyle w:val="Sous-titre"/>
        <w:rPr>
          <w:lang w:eastAsia="en-US"/>
        </w:rPr>
      </w:pPr>
      <w:bookmarkStart w:id="136" w:name="_Toc213142385"/>
      <w:r>
        <w:rPr>
          <w:lang w:eastAsia="en-US"/>
        </w:rPr>
        <w:t>1</w:t>
      </w:r>
      <w:r w:rsidR="00C46137">
        <w:rPr>
          <w:lang w:eastAsia="en-US"/>
        </w:rPr>
        <w:t>7</w:t>
      </w:r>
      <w:r w:rsidR="00865245" w:rsidRPr="00865245">
        <w:rPr>
          <w:lang w:eastAsia="en-US"/>
        </w:rPr>
        <w:t>.4 Mesure de sécurité des épreuves :</w:t>
      </w:r>
      <w:bookmarkEnd w:id="136"/>
    </w:p>
    <w:p w14:paraId="33F38D16" w14:textId="77777777" w:rsidR="00865245" w:rsidRPr="00865245" w:rsidRDefault="00865245" w:rsidP="00865245">
      <w:pPr>
        <w:numPr>
          <w:ilvl w:val="0"/>
          <w:numId w:val="31"/>
        </w:numPr>
        <w:rPr>
          <w:vanish/>
          <w:lang w:eastAsia="en-US"/>
        </w:rPr>
      </w:pPr>
    </w:p>
    <w:p w14:paraId="217845A8" w14:textId="77777777" w:rsidR="00865245" w:rsidRPr="00865245" w:rsidRDefault="00865245" w:rsidP="00865245">
      <w:pPr>
        <w:numPr>
          <w:ilvl w:val="0"/>
          <w:numId w:val="31"/>
        </w:numPr>
        <w:rPr>
          <w:vanish/>
          <w:lang w:eastAsia="en-US"/>
        </w:rPr>
      </w:pPr>
    </w:p>
    <w:p w14:paraId="1E150E82" w14:textId="77777777" w:rsidR="00865245" w:rsidRPr="00865245" w:rsidRDefault="00865245" w:rsidP="00865245">
      <w:pPr>
        <w:numPr>
          <w:ilvl w:val="0"/>
          <w:numId w:val="31"/>
        </w:numPr>
        <w:rPr>
          <w:vanish/>
          <w:lang w:eastAsia="en-US"/>
        </w:rPr>
      </w:pPr>
    </w:p>
    <w:p w14:paraId="28DA47DA" w14:textId="77777777" w:rsidR="00865245" w:rsidRPr="00865245" w:rsidRDefault="00865245" w:rsidP="00865245">
      <w:pPr>
        <w:numPr>
          <w:ilvl w:val="0"/>
          <w:numId w:val="31"/>
        </w:numPr>
        <w:rPr>
          <w:vanish/>
          <w:lang w:eastAsia="en-US"/>
        </w:rPr>
      </w:pPr>
    </w:p>
    <w:p w14:paraId="590339A1" w14:textId="77777777" w:rsidR="00865245" w:rsidRPr="00865245" w:rsidRDefault="00865245" w:rsidP="00865245">
      <w:pPr>
        <w:numPr>
          <w:ilvl w:val="0"/>
          <w:numId w:val="31"/>
        </w:numPr>
        <w:rPr>
          <w:vanish/>
          <w:lang w:eastAsia="en-US"/>
        </w:rPr>
      </w:pPr>
    </w:p>
    <w:p w14:paraId="6BC6C19C" w14:textId="77777777" w:rsidR="00865245" w:rsidRPr="00865245" w:rsidRDefault="00865245" w:rsidP="00865245">
      <w:pPr>
        <w:numPr>
          <w:ilvl w:val="0"/>
          <w:numId w:val="31"/>
        </w:numPr>
        <w:rPr>
          <w:vanish/>
          <w:lang w:eastAsia="en-US"/>
        </w:rPr>
      </w:pPr>
    </w:p>
    <w:p w14:paraId="42FE5BA2" w14:textId="77777777" w:rsidR="00865245" w:rsidRPr="00865245" w:rsidRDefault="00865245" w:rsidP="00865245">
      <w:pPr>
        <w:numPr>
          <w:ilvl w:val="0"/>
          <w:numId w:val="31"/>
        </w:numPr>
        <w:rPr>
          <w:vanish/>
          <w:lang w:eastAsia="en-US"/>
        </w:rPr>
      </w:pPr>
    </w:p>
    <w:p w14:paraId="330E274D" w14:textId="77777777" w:rsidR="00865245" w:rsidRPr="00865245" w:rsidRDefault="00865245" w:rsidP="00865245">
      <w:pPr>
        <w:numPr>
          <w:ilvl w:val="0"/>
          <w:numId w:val="31"/>
        </w:numPr>
        <w:rPr>
          <w:vanish/>
          <w:lang w:eastAsia="en-US"/>
        </w:rPr>
      </w:pPr>
    </w:p>
    <w:p w14:paraId="41067975" w14:textId="77777777" w:rsidR="00865245" w:rsidRPr="00865245" w:rsidRDefault="00865245" w:rsidP="00865245">
      <w:pPr>
        <w:numPr>
          <w:ilvl w:val="0"/>
          <w:numId w:val="31"/>
        </w:numPr>
        <w:rPr>
          <w:vanish/>
          <w:lang w:eastAsia="en-US"/>
        </w:rPr>
      </w:pPr>
    </w:p>
    <w:p w14:paraId="306E5818" w14:textId="77777777" w:rsidR="00865245" w:rsidRPr="00865245" w:rsidRDefault="00865245" w:rsidP="00865245">
      <w:pPr>
        <w:numPr>
          <w:ilvl w:val="0"/>
          <w:numId w:val="31"/>
        </w:numPr>
        <w:rPr>
          <w:vanish/>
          <w:lang w:eastAsia="en-US"/>
        </w:rPr>
      </w:pPr>
    </w:p>
    <w:p w14:paraId="14365B5A" w14:textId="77777777" w:rsidR="00865245" w:rsidRPr="00865245" w:rsidRDefault="00865245" w:rsidP="00865245">
      <w:pPr>
        <w:numPr>
          <w:ilvl w:val="0"/>
          <w:numId w:val="31"/>
        </w:numPr>
        <w:rPr>
          <w:vanish/>
          <w:lang w:eastAsia="en-US"/>
        </w:rPr>
      </w:pPr>
    </w:p>
    <w:p w14:paraId="045B3BE1" w14:textId="77777777" w:rsidR="00865245" w:rsidRPr="00C375B2" w:rsidRDefault="00865245" w:rsidP="00865245">
      <w:pPr>
        <w:numPr>
          <w:ilvl w:val="0"/>
          <w:numId w:val="33"/>
        </w:numPr>
        <w:rPr>
          <w:lang w:eastAsia="en-US"/>
        </w:rPr>
      </w:pPr>
      <w:r w:rsidRPr="00C375B2">
        <w:rPr>
          <w:lang w:eastAsia="en-US"/>
        </w:rPr>
        <w:t>La solution doit permettre de faire remonter en direct aux examinateurs ou au responsable de l’examen toute tentative de fraude.</w:t>
      </w:r>
    </w:p>
    <w:p w14:paraId="3B14D259" w14:textId="77777777" w:rsidR="00865245" w:rsidRPr="00C375B2" w:rsidRDefault="00865245" w:rsidP="00865245">
      <w:pPr>
        <w:numPr>
          <w:ilvl w:val="0"/>
          <w:numId w:val="33"/>
        </w:numPr>
        <w:rPr>
          <w:lang w:eastAsia="en-US"/>
        </w:rPr>
      </w:pPr>
      <w:r w:rsidRPr="00C375B2">
        <w:rPr>
          <w:lang w:eastAsia="en-US"/>
        </w:rPr>
        <w:t> La solution doit proposer une procédure de contrôle de l’identité du candidat (présentation de la CNI ou d’un passeport civil) au début de l’épreuve, ou des épreuves si elles se succèdent. La procédure de contrôle doit être rapide et efficace.</w:t>
      </w:r>
    </w:p>
    <w:p w14:paraId="28D66F3C" w14:textId="77777777" w:rsidR="00865245" w:rsidRPr="00C375B2" w:rsidRDefault="00865245" w:rsidP="00865245">
      <w:pPr>
        <w:numPr>
          <w:ilvl w:val="0"/>
          <w:numId w:val="33"/>
        </w:numPr>
        <w:rPr>
          <w:lang w:eastAsia="en-US"/>
        </w:rPr>
      </w:pPr>
      <w:r w:rsidRPr="00C375B2">
        <w:rPr>
          <w:lang w:eastAsia="en-US"/>
        </w:rPr>
        <w:t> La solution doit respecter le caractère confidentiel des examens.</w:t>
      </w:r>
    </w:p>
    <w:p w14:paraId="45760E8A" w14:textId="77777777" w:rsidR="00865245" w:rsidRPr="00C375B2" w:rsidRDefault="00865245" w:rsidP="00865245">
      <w:pPr>
        <w:numPr>
          <w:ilvl w:val="0"/>
          <w:numId w:val="33"/>
        </w:numPr>
        <w:rPr>
          <w:lang w:eastAsia="en-US"/>
        </w:rPr>
      </w:pPr>
      <w:r w:rsidRPr="00C375B2">
        <w:rPr>
          <w:lang w:eastAsia="en-US"/>
        </w:rPr>
        <w:t xml:space="preserve"> La solution ne doit jamais générer des communications par mails groupés aux candidats, et respecter des envois individualisés.  </w:t>
      </w:r>
    </w:p>
    <w:p w14:paraId="5D189162" w14:textId="77777777" w:rsidR="00865245" w:rsidRPr="00C375B2" w:rsidRDefault="00865245" w:rsidP="00865245">
      <w:pPr>
        <w:numPr>
          <w:ilvl w:val="0"/>
          <w:numId w:val="33"/>
        </w:numPr>
        <w:rPr>
          <w:lang w:eastAsia="en-US"/>
        </w:rPr>
      </w:pPr>
      <w:r w:rsidRPr="00C375B2">
        <w:rPr>
          <w:lang w:eastAsia="en-US"/>
        </w:rPr>
        <w:t xml:space="preserve">Le titulaire devra, en amont de chaque session d’examen, fournir l’identité et préciser la compétence des surveillants mobilisés. </w:t>
      </w:r>
    </w:p>
    <w:p w14:paraId="128E40DC" w14:textId="77777777" w:rsidR="00865245" w:rsidRPr="00C375B2" w:rsidRDefault="00865245" w:rsidP="00865245">
      <w:pPr>
        <w:numPr>
          <w:ilvl w:val="0"/>
          <w:numId w:val="33"/>
        </w:numPr>
        <w:rPr>
          <w:lang w:eastAsia="en-US"/>
        </w:rPr>
      </w:pPr>
      <w:r w:rsidRPr="00C375B2">
        <w:rPr>
          <w:lang w:eastAsia="en-US"/>
        </w:rPr>
        <w:t>Le service de surveillance proposée par la solution devra veiller à la présence sur le poste de travail des candidats durant l’intégralité des épreuves écrites, sans possibilité de pause.</w:t>
      </w:r>
    </w:p>
    <w:p w14:paraId="765AECBE" w14:textId="38DE8AFC" w:rsidR="00865245" w:rsidRPr="00865245" w:rsidRDefault="0036543D" w:rsidP="00B65350">
      <w:pPr>
        <w:pStyle w:val="Sous-titre"/>
        <w:rPr>
          <w:lang w:eastAsia="en-US"/>
        </w:rPr>
      </w:pPr>
      <w:bookmarkStart w:id="137" w:name="_Toc213142386"/>
      <w:r>
        <w:rPr>
          <w:lang w:eastAsia="en-US"/>
        </w:rPr>
        <w:t>1</w:t>
      </w:r>
      <w:r w:rsidR="00C46137">
        <w:rPr>
          <w:lang w:eastAsia="en-US"/>
        </w:rPr>
        <w:t>7</w:t>
      </w:r>
      <w:r w:rsidR="00865245" w:rsidRPr="00865245">
        <w:rPr>
          <w:lang w:eastAsia="en-US"/>
        </w:rPr>
        <w:t>.5 Exécution du marché :</w:t>
      </w:r>
      <w:bookmarkEnd w:id="137"/>
    </w:p>
    <w:p w14:paraId="19393767" w14:textId="77777777" w:rsidR="00865245" w:rsidRPr="00C375B2" w:rsidRDefault="00865245" w:rsidP="00865245">
      <w:pPr>
        <w:numPr>
          <w:ilvl w:val="0"/>
          <w:numId w:val="33"/>
        </w:numPr>
        <w:rPr>
          <w:lang w:eastAsia="en-US"/>
        </w:rPr>
      </w:pPr>
      <w:r w:rsidRPr="00865245">
        <w:rPr>
          <w:lang w:eastAsia="en-US"/>
        </w:rPr>
        <w:t> </w:t>
      </w:r>
      <w:r w:rsidRPr="00C375B2">
        <w:rPr>
          <w:lang w:eastAsia="en-US"/>
        </w:rPr>
        <w:t>Le titulaire doit maitriser la solution proposée et justifier de son expérience.</w:t>
      </w:r>
    </w:p>
    <w:p w14:paraId="430F1FFE" w14:textId="77777777" w:rsidR="00865245" w:rsidRPr="00C375B2" w:rsidRDefault="00865245" w:rsidP="00865245">
      <w:pPr>
        <w:numPr>
          <w:ilvl w:val="0"/>
          <w:numId w:val="33"/>
        </w:numPr>
        <w:rPr>
          <w:lang w:eastAsia="en-US"/>
        </w:rPr>
      </w:pPr>
      <w:r w:rsidRPr="00C375B2">
        <w:rPr>
          <w:lang w:eastAsia="en-US"/>
        </w:rPr>
        <w:lastRenderedPageBreak/>
        <w:t> La solution doit fournir aux bénéficiaires un interlocuteur unique sur la durée du marché, ce par unité.</w:t>
      </w:r>
    </w:p>
    <w:p w14:paraId="364B283E" w14:textId="63D8BF1D" w:rsidR="00865245" w:rsidRPr="00C375B2" w:rsidRDefault="000C2CD6" w:rsidP="00865245">
      <w:pPr>
        <w:numPr>
          <w:ilvl w:val="0"/>
          <w:numId w:val="33"/>
        </w:numPr>
        <w:rPr>
          <w:lang w:eastAsia="en-US"/>
        </w:rPr>
      </w:pPr>
      <w:r w:rsidRPr="00C375B2">
        <w:rPr>
          <w:lang w:eastAsia="en-US"/>
        </w:rPr>
        <w:t> </w:t>
      </w:r>
      <w:r w:rsidR="00865245" w:rsidRPr="00C375B2">
        <w:rPr>
          <w:lang w:eastAsia="en-US"/>
        </w:rPr>
        <w:t>La solution doit proposer lors des épreuves un chat accessible aux candidats et examinateurs permettant la communication en direct avec l’équipe technique du titulaire en cas de nécessité.</w:t>
      </w:r>
    </w:p>
    <w:p w14:paraId="7C53AB9C" w14:textId="77777777" w:rsidR="00865245" w:rsidRPr="00C375B2" w:rsidRDefault="00865245" w:rsidP="00865245">
      <w:pPr>
        <w:numPr>
          <w:ilvl w:val="0"/>
          <w:numId w:val="33"/>
        </w:numPr>
        <w:rPr>
          <w:lang w:eastAsia="en-US"/>
        </w:rPr>
      </w:pPr>
      <w:r w:rsidRPr="00C375B2">
        <w:rPr>
          <w:lang w:eastAsia="en-US"/>
        </w:rPr>
        <w:t> Le titulaire doit proposer une hotline en cas d’indisponibilité de sa solution.</w:t>
      </w:r>
    </w:p>
    <w:p w14:paraId="30EB7EC0" w14:textId="20BFE5E4" w:rsidR="00865245" w:rsidRPr="00C375B2" w:rsidRDefault="000C2CD6" w:rsidP="00865245">
      <w:pPr>
        <w:numPr>
          <w:ilvl w:val="0"/>
          <w:numId w:val="33"/>
        </w:numPr>
        <w:rPr>
          <w:lang w:eastAsia="en-US"/>
        </w:rPr>
      </w:pPr>
      <w:r w:rsidRPr="00C375B2">
        <w:rPr>
          <w:lang w:eastAsia="en-US"/>
        </w:rPr>
        <w:t xml:space="preserve"> Le </w:t>
      </w:r>
      <w:r w:rsidR="00865245" w:rsidRPr="00C375B2">
        <w:rPr>
          <w:lang w:eastAsia="en-US"/>
        </w:rPr>
        <w:t>titulaire doit proposer un échange de type webinaire en amont de chaque session d’examen afin de familiariser les candidats, et examinateurs, avec l’usage de la solution dans ses dimensions fonctionnelles et techniques.</w:t>
      </w:r>
    </w:p>
    <w:p w14:paraId="556A67FC" w14:textId="77777777" w:rsidR="00865245" w:rsidRPr="00C375B2" w:rsidRDefault="00865245" w:rsidP="00865245">
      <w:pPr>
        <w:numPr>
          <w:ilvl w:val="0"/>
          <w:numId w:val="33"/>
        </w:numPr>
        <w:rPr>
          <w:lang w:eastAsia="en-US"/>
        </w:rPr>
      </w:pPr>
      <w:r w:rsidRPr="00C375B2">
        <w:rPr>
          <w:lang w:eastAsia="en-US"/>
        </w:rPr>
        <w:t> Le titulaire devra rendre accessible en replay le support de cet échange.</w:t>
      </w:r>
    </w:p>
    <w:p w14:paraId="7AD507EE" w14:textId="13F4D1C2" w:rsidR="00865245" w:rsidRPr="00865245" w:rsidRDefault="0036543D" w:rsidP="00865245">
      <w:pPr>
        <w:pStyle w:val="Titre1"/>
        <w:rPr>
          <w:lang w:eastAsia="en-US"/>
        </w:rPr>
      </w:pPr>
      <w:bookmarkStart w:id="138" w:name="_Toc213142387"/>
      <w:r>
        <w:rPr>
          <w:lang w:eastAsia="en-US"/>
        </w:rPr>
        <w:t xml:space="preserve">ARTICLE </w:t>
      </w:r>
      <w:r w:rsidR="003E5877">
        <w:rPr>
          <w:lang w:eastAsia="en-US"/>
        </w:rPr>
        <w:t>1</w:t>
      </w:r>
      <w:r w:rsidR="00C46137">
        <w:rPr>
          <w:lang w:eastAsia="en-US"/>
        </w:rPr>
        <w:t>8</w:t>
      </w:r>
      <w:r w:rsidR="00865245" w:rsidRPr="00865245">
        <w:rPr>
          <w:lang w:eastAsia="en-US"/>
        </w:rPr>
        <w:t xml:space="preserve"> Exigences techniques</w:t>
      </w:r>
      <w:bookmarkEnd w:id="138"/>
    </w:p>
    <w:p w14:paraId="599E361D" w14:textId="77777777" w:rsidR="00865245" w:rsidRPr="00C375B2" w:rsidRDefault="00865245" w:rsidP="00865245">
      <w:pPr>
        <w:numPr>
          <w:ilvl w:val="0"/>
          <w:numId w:val="33"/>
        </w:numPr>
        <w:rPr>
          <w:lang w:eastAsia="en-US"/>
        </w:rPr>
      </w:pPr>
      <w:r w:rsidRPr="00865245">
        <w:rPr>
          <w:lang w:eastAsia="en-US"/>
        </w:rPr>
        <w:t> </w:t>
      </w:r>
      <w:r w:rsidRPr="00C375B2">
        <w:rPr>
          <w:lang w:eastAsia="en-US"/>
        </w:rPr>
        <w:t xml:space="preserve">L’hébergeur de la solution doit être soumis exclusivement au droit français/européen. </w:t>
      </w:r>
    </w:p>
    <w:p w14:paraId="258ECBBB" w14:textId="77777777" w:rsidR="00865245" w:rsidRPr="00C375B2" w:rsidRDefault="00865245" w:rsidP="00865245">
      <w:pPr>
        <w:numPr>
          <w:ilvl w:val="0"/>
          <w:numId w:val="33"/>
        </w:numPr>
        <w:rPr>
          <w:lang w:eastAsia="en-US"/>
        </w:rPr>
      </w:pPr>
      <w:r w:rsidRPr="00C375B2">
        <w:rPr>
          <w:lang w:eastAsia="en-US"/>
        </w:rPr>
        <w:t> Le siège statutaire du titulaire doit être localisé dans un État membre de l’Union Européenne.</w:t>
      </w:r>
    </w:p>
    <w:p w14:paraId="722A8C90" w14:textId="77777777" w:rsidR="00865245" w:rsidRPr="00C375B2" w:rsidRDefault="00865245" w:rsidP="00865245">
      <w:pPr>
        <w:numPr>
          <w:ilvl w:val="0"/>
          <w:numId w:val="33"/>
        </w:numPr>
        <w:rPr>
          <w:lang w:eastAsia="en-US"/>
        </w:rPr>
      </w:pPr>
      <w:r w:rsidRPr="00C375B2">
        <w:rPr>
          <w:lang w:eastAsia="en-US"/>
        </w:rPr>
        <w:t> Le titulaire doit attester que les données utilisateurs sont traitées et stockées dans un État membre de l’Union Européenne.</w:t>
      </w:r>
    </w:p>
    <w:p w14:paraId="655F6307" w14:textId="77777777" w:rsidR="00865245" w:rsidRPr="00C375B2" w:rsidRDefault="00865245" w:rsidP="00865245">
      <w:pPr>
        <w:numPr>
          <w:ilvl w:val="0"/>
          <w:numId w:val="33"/>
        </w:numPr>
        <w:rPr>
          <w:lang w:eastAsia="en-US"/>
        </w:rPr>
      </w:pPr>
      <w:r w:rsidRPr="00C375B2">
        <w:rPr>
          <w:lang w:eastAsia="en-US"/>
        </w:rPr>
        <w:t>La solution ne doit pas nécessiter d’installation de logiciel ou de plugin sur le navigateur de l’utilisateur.</w:t>
      </w:r>
    </w:p>
    <w:p w14:paraId="60D1C410" w14:textId="10B1797B" w:rsidR="00865245" w:rsidRPr="00865245" w:rsidRDefault="003E5877" w:rsidP="00B65350">
      <w:pPr>
        <w:pStyle w:val="Sous-titre"/>
        <w:rPr>
          <w:lang w:eastAsia="en-US"/>
        </w:rPr>
      </w:pPr>
      <w:bookmarkStart w:id="139" w:name="_Toc213142388"/>
      <w:r>
        <w:rPr>
          <w:lang w:eastAsia="en-US"/>
        </w:rPr>
        <w:t>1</w:t>
      </w:r>
      <w:r w:rsidR="00C46137">
        <w:rPr>
          <w:lang w:eastAsia="en-US"/>
        </w:rPr>
        <w:t>8</w:t>
      </w:r>
      <w:r w:rsidR="00865245" w:rsidRPr="00865245">
        <w:rPr>
          <w:lang w:eastAsia="en-US"/>
        </w:rPr>
        <w:t>.1 Les livrables :</w:t>
      </w:r>
      <w:bookmarkEnd w:id="139"/>
    </w:p>
    <w:p w14:paraId="6A5B9392" w14:textId="235413FF" w:rsidR="00865245" w:rsidRPr="00865245" w:rsidRDefault="00865245" w:rsidP="00865245">
      <w:pPr>
        <w:numPr>
          <w:ilvl w:val="0"/>
          <w:numId w:val="33"/>
        </w:numPr>
        <w:rPr>
          <w:lang w:eastAsia="en-US"/>
        </w:rPr>
      </w:pPr>
      <w:r w:rsidRPr="00865245">
        <w:rPr>
          <w:lang w:eastAsia="en-US"/>
        </w:rPr>
        <w:t xml:space="preserve"> Le titulaire doit fournir </w:t>
      </w:r>
      <w:r w:rsidR="004B3E07">
        <w:rPr>
          <w:lang w:eastAsia="en-US"/>
        </w:rPr>
        <w:t xml:space="preserve">dans son </w:t>
      </w:r>
      <w:r w:rsidR="004B3E07" w:rsidRPr="00C375B2">
        <w:rPr>
          <w:lang w:eastAsia="en-US"/>
        </w:rPr>
        <w:t>mémoire technique</w:t>
      </w:r>
      <w:r w:rsidR="004B3E07">
        <w:rPr>
          <w:lang w:eastAsia="en-US"/>
        </w:rPr>
        <w:t xml:space="preserve">, </w:t>
      </w:r>
      <w:r w:rsidRPr="00865245">
        <w:rPr>
          <w:lang w:eastAsia="en-US"/>
        </w:rPr>
        <w:t xml:space="preserve">un support écrit </w:t>
      </w:r>
      <w:r w:rsidRPr="00425F53">
        <w:rPr>
          <w:b/>
          <w:lang w:eastAsia="en-US"/>
        </w:rPr>
        <w:t>« plan de sécurité</w:t>
      </w:r>
      <w:r w:rsidR="003E5877" w:rsidRPr="00425F53">
        <w:rPr>
          <w:b/>
          <w:lang w:eastAsia="en-US"/>
        </w:rPr>
        <w:t> »</w:t>
      </w:r>
      <w:r w:rsidRPr="00865245">
        <w:rPr>
          <w:lang w:eastAsia="en-US"/>
        </w:rPr>
        <w:t> qui présente toutes les modalités mises en œuvre pour assurer la sécurité des données qui transitent par la solution, et l’engagement de confidentialité de ses équipes, y compris d’éventuels sous-traitants.</w:t>
      </w:r>
    </w:p>
    <w:p w14:paraId="5639283F" w14:textId="4070821C" w:rsidR="00865245" w:rsidRPr="00865245" w:rsidRDefault="004B3E07" w:rsidP="00865245">
      <w:pPr>
        <w:numPr>
          <w:ilvl w:val="0"/>
          <w:numId w:val="33"/>
        </w:numPr>
        <w:rPr>
          <w:lang w:eastAsia="en-US"/>
        </w:rPr>
      </w:pPr>
      <w:r>
        <w:rPr>
          <w:lang w:eastAsia="en-US"/>
        </w:rPr>
        <w:t xml:space="preserve"> Le titulaire doit </w:t>
      </w:r>
      <w:r w:rsidR="00D51209">
        <w:rPr>
          <w:lang w:eastAsia="en-US"/>
        </w:rPr>
        <w:t xml:space="preserve">transmettre </w:t>
      </w:r>
      <w:r w:rsidR="00D51209" w:rsidRPr="00C375B2">
        <w:rPr>
          <w:lang w:eastAsia="en-US"/>
        </w:rPr>
        <w:t>dès la fin de l’examen</w:t>
      </w:r>
      <w:r w:rsidR="00651C42">
        <w:rPr>
          <w:lang w:eastAsia="en-US"/>
        </w:rPr>
        <w:t xml:space="preserve">, </w:t>
      </w:r>
      <w:r w:rsidR="00865245" w:rsidRPr="00865245">
        <w:rPr>
          <w:lang w:eastAsia="en-US"/>
        </w:rPr>
        <w:t>tou</w:t>
      </w:r>
      <w:r w:rsidR="00D51209">
        <w:rPr>
          <w:lang w:eastAsia="en-US"/>
        </w:rPr>
        <w:t>s</w:t>
      </w:r>
      <w:r w:rsidR="00865245" w:rsidRPr="00865245">
        <w:rPr>
          <w:lang w:eastAsia="en-US"/>
        </w:rPr>
        <w:t xml:space="preserve"> </w:t>
      </w:r>
      <w:r w:rsidR="00D51209">
        <w:rPr>
          <w:lang w:eastAsia="en-US"/>
        </w:rPr>
        <w:t xml:space="preserve">les documents et </w:t>
      </w:r>
      <w:r w:rsidR="00865245" w:rsidRPr="00865245">
        <w:rPr>
          <w:lang w:eastAsia="en-US"/>
        </w:rPr>
        <w:t>support</w:t>
      </w:r>
      <w:r w:rsidR="00D51209">
        <w:rPr>
          <w:lang w:eastAsia="en-US"/>
        </w:rPr>
        <w:t xml:space="preserve">s numériques concernant les écrits et les oraux </w:t>
      </w:r>
      <w:r w:rsidR="00865245" w:rsidRPr="00865245">
        <w:rPr>
          <w:lang w:eastAsia="en-US"/>
        </w:rPr>
        <w:t xml:space="preserve">produits dans le cadre du marché qui en restent la propriété de l’administration. </w:t>
      </w:r>
    </w:p>
    <w:p w14:paraId="69C9DB6A" w14:textId="41C8F659" w:rsidR="00865245" w:rsidRPr="00865245" w:rsidRDefault="003E5877" w:rsidP="00B65350">
      <w:pPr>
        <w:pStyle w:val="Sous-titre"/>
        <w:rPr>
          <w:lang w:eastAsia="en-US"/>
        </w:rPr>
      </w:pPr>
      <w:bookmarkStart w:id="140" w:name="_Toc213142389"/>
      <w:r>
        <w:rPr>
          <w:lang w:eastAsia="en-US"/>
        </w:rPr>
        <w:t>1</w:t>
      </w:r>
      <w:r w:rsidR="00C46137">
        <w:rPr>
          <w:lang w:eastAsia="en-US"/>
        </w:rPr>
        <w:t>8</w:t>
      </w:r>
      <w:r w:rsidR="00865245" w:rsidRPr="00865245">
        <w:rPr>
          <w:lang w:eastAsia="en-US"/>
        </w:rPr>
        <w:t>.2 Confidentialité / RGPD :</w:t>
      </w:r>
      <w:bookmarkEnd w:id="140"/>
    </w:p>
    <w:p w14:paraId="7FF36C3D" w14:textId="7CBDFA73" w:rsidR="00865245" w:rsidRPr="00865245" w:rsidRDefault="00865245" w:rsidP="00865245">
      <w:pPr>
        <w:numPr>
          <w:ilvl w:val="0"/>
          <w:numId w:val="33"/>
        </w:numPr>
        <w:rPr>
          <w:lang w:eastAsia="en-US"/>
        </w:rPr>
      </w:pPr>
      <w:r w:rsidRPr="00865245">
        <w:rPr>
          <w:lang w:eastAsia="en-US"/>
        </w:rPr>
        <w:t> La solution doit mettre en place une solution d’anonymisation des candidats.</w:t>
      </w:r>
    </w:p>
    <w:p w14:paraId="388C4E3B" w14:textId="77777777" w:rsidR="00865245" w:rsidRPr="00865245" w:rsidRDefault="00865245" w:rsidP="00865245">
      <w:pPr>
        <w:numPr>
          <w:ilvl w:val="0"/>
          <w:numId w:val="33"/>
        </w:numPr>
        <w:rPr>
          <w:lang w:eastAsia="en-US"/>
        </w:rPr>
      </w:pPr>
      <w:r w:rsidRPr="00865245">
        <w:rPr>
          <w:lang w:eastAsia="en-US"/>
        </w:rPr>
        <w:t xml:space="preserve"> La solution doit permettre à un candidat de faire supprimer toutes ses données à sa demande écrite. </w:t>
      </w:r>
    </w:p>
    <w:p w14:paraId="79A200D3" w14:textId="10FA1BE3" w:rsidR="00865245" w:rsidRPr="00865245" w:rsidRDefault="00865245" w:rsidP="00865245">
      <w:pPr>
        <w:numPr>
          <w:ilvl w:val="0"/>
          <w:numId w:val="33"/>
        </w:numPr>
        <w:rPr>
          <w:lang w:eastAsia="en-US"/>
        </w:rPr>
      </w:pPr>
      <w:r w:rsidRPr="00865245">
        <w:rPr>
          <w:lang w:eastAsia="en-US"/>
        </w:rPr>
        <w:t xml:space="preserve"> Le titulaire doit </w:t>
      </w:r>
      <w:r w:rsidRPr="006958BA">
        <w:rPr>
          <w:lang w:eastAsia="en-US"/>
        </w:rPr>
        <w:t xml:space="preserve">transmettre </w:t>
      </w:r>
      <w:r w:rsidR="00651C42" w:rsidRPr="006958BA">
        <w:rPr>
          <w:b/>
          <w:lang w:eastAsia="en-US"/>
        </w:rPr>
        <w:t>sous 5 jours ouvrés</w:t>
      </w:r>
      <w:r w:rsidR="00651C42" w:rsidRPr="006958BA">
        <w:rPr>
          <w:lang w:eastAsia="en-US"/>
        </w:rPr>
        <w:t>,</w:t>
      </w:r>
      <w:r w:rsidR="00651C42">
        <w:rPr>
          <w:lang w:eastAsia="en-US"/>
        </w:rPr>
        <w:t xml:space="preserve"> </w:t>
      </w:r>
      <w:r w:rsidRPr="00865245">
        <w:rPr>
          <w:lang w:eastAsia="en-US"/>
        </w:rPr>
        <w:t xml:space="preserve">les informations collectées sur demande de l’administration. </w:t>
      </w:r>
    </w:p>
    <w:p w14:paraId="5706A539" w14:textId="77777777" w:rsidR="00865245" w:rsidRPr="00865245" w:rsidRDefault="00865245" w:rsidP="00865245">
      <w:pPr>
        <w:numPr>
          <w:ilvl w:val="0"/>
          <w:numId w:val="33"/>
        </w:numPr>
        <w:rPr>
          <w:lang w:eastAsia="en-US"/>
        </w:rPr>
      </w:pPr>
      <w:r w:rsidRPr="00865245">
        <w:rPr>
          <w:lang w:eastAsia="en-US"/>
        </w:rPr>
        <w:t> La solution ne doit pas conserver les données relatives aux examens et aux candidats au-delà de termes définis par l’administration</w:t>
      </w:r>
    </w:p>
    <w:p w14:paraId="34FD5E3D" w14:textId="77777777" w:rsidR="00865245" w:rsidRPr="00865245" w:rsidRDefault="00865245" w:rsidP="00865245">
      <w:pPr>
        <w:numPr>
          <w:ilvl w:val="0"/>
          <w:numId w:val="33"/>
        </w:numPr>
        <w:rPr>
          <w:lang w:eastAsia="en-US"/>
        </w:rPr>
      </w:pPr>
      <w:r w:rsidRPr="00865245">
        <w:rPr>
          <w:lang w:eastAsia="en-US"/>
        </w:rPr>
        <w:t> Le titulaire doit fournir son plan de conformité avec les règles de protection des données personnelles.</w:t>
      </w:r>
    </w:p>
    <w:p w14:paraId="77151E87" w14:textId="78C83207" w:rsidR="00865245" w:rsidRDefault="00865245" w:rsidP="00865245">
      <w:pPr>
        <w:numPr>
          <w:ilvl w:val="0"/>
          <w:numId w:val="33"/>
        </w:numPr>
        <w:rPr>
          <w:lang w:eastAsia="en-US"/>
        </w:rPr>
      </w:pPr>
      <w:r w:rsidRPr="00865245">
        <w:rPr>
          <w:lang w:eastAsia="en-US"/>
        </w:rPr>
        <w:t> Le titulaire doit respecter la confidentialité des données dont il prendra connaissance à l’exécution du contrat.</w:t>
      </w:r>
    </w:p>
    <w:p w14:paraId="5AED9EEE" w14:textId="30EC6DA2" w:rsidR="00865245" w:rsidRPr="00865245" w:rsidRDefault="003E5877" w:rsidP="00B65350">
      <w:pPr>
        <w:pStyle w:val="Sous-titre"/>
        <w:rPr>
          <w:lang w:eastAsia="en-US"/>
        </w:rPr>
      </w:pPr>
      <w:bookmarkStart w:id="141" w:name="_Toc213142390"/>
      <w:r>
        <w:rPr>
          <w:lang w:eastAsia="en-US"/>
        </w:rPr>
        <w:t>1</w:t>
      </w:r>
      <w:r w:rsidR="00C46137">
        <w:rPr>
          <w:lang w:eastAsia="en-US"/>
        </w:rPr>
        <w:t>8</w:t>
      </w:r>
      <w:r w:rsidR="00865245" w:rsidRPr="00865245">
        <w:rPr>
          <w:lang w:eastAsia="en-US"/>
        </w:rPr>
        <w:t>.3 Réutilisation des données collectées :</w:t>
      </w:r>
      <w:bookmarkEnd w:id="141"/>
    </w:p>
    <w:p w14:paraId="68F6F0AB" w14:textId="77777777" w:rsidR="00865245" w:rsidRPr="00865245" w:rsidRDefault="00865245" w:rsidP="003E5877">
      <w:pPr>
        <w:numPr>
          <w:ilvl w:val="0"/>
          <w:numId w:val="33"/>
        </w:numPr>
        <w:rPr>
          <w:lang w:eastAsia="en-US"/>
        </w:rPr>
      </w:pPr>
      <w:r w:rsidRPr="00865245">
        <w:rPr>
          <w:lang w:eastAsia="en-US"/>
        </w:rPr>
        <w:t>La solution doit permettre aux unités d’accéder à tous les enregistrements (au format vidéo .AVI, .MPEG, etc..), de chaque session, à des fins de réutilisation sur leur environnement propre.</w:t>
      </w:r>
    </w:p>
    <w:p w14:paraId="647BC109" w14:textId="140F9F92" w:rsidR="00865245" w:rsidRPr="00865245" w:rsidRDefault="003E5877" w:rsidP="00B65350">
      <w:pPr>
        <w:pStyle w:val="Sous-titre"/>
        <w:rPr>
          <w:lang w:eastAsia="en-US"/>
        </w:rPr>
      </w:pPr>
      <w:bookmarkStart w:id="142" w:name="_Toc213142391"/>
      <w:r>
        <w:rPr>
          <w:lang w:eastAsia="en-US"/>
        </w:rPr>
        <w:lastRenderedPageBreak/>
        <w:t>1</w:t>
      </w:r>
      <w:r w:rsidR="00C46137">
        <w:rPr>
          <w:lang w:eastAsia="en-US"/>
        </w:rPr>
        <w:t>8</w:t>
      </w:r>
      <w:r w:rsidR="00865245" w:rsidRPr="00865245">
        <w:rPr>
          <w:lang w:eastAsia="en-US"/>
        </w:rPr>
        <w:t>.4 Management :</w:t>
      </w:r>
      <w:bookmarkEnd w:id="142"/>
    </w:p>
    <w:p w14:paraId="7AA96C34" w14:textId="0D4600FF" w:rsidR="00865245" w:rsidRPr="00865245" w:rsidRDefault="00865245" w:rsidP="00425F53">
      <w:pPr>
        <w:numPr>
          <w:ilvl w:val="0"/>
          <w:numId w:val="33"/>
        </w:numPr>
        <w:rPr>
          <w:lang w:eastAsia="en-US"/>
        </w:rPr>
      </w:pPr>
      <w:r w:rsidRPr="00865245">
        <w:rPr>
          <w:lang w:eastAsia="en-US"/>
        </w:rPr>
        <w:t xml:space="preserve"> Le titulaire doit fournir </w:t>
      </w:r>
      <w:r w:rsidR="00651C42">
        <w:rPr>
          <w:lang w:eastAsia="en-US"/>
        </w:rPr>
        <w:t xml:space="preserve">dans </w:t>
      </w:r>
      <w:r w:rsidR="00651C42" w:rsidRPr="006958BA">
        <w:rPr>
          <w:b/>
          <w:lang w:eastAsia="en-US"/>
        </w:rPr>
        <w:t>son mémoire technique</w:t>
      </w:r>
      <w:r w:rsidR="00651C42" w:rsidRPr="006958BA">
        <w:rPr>
          <w:lang w:eastAsia="en-US"/>
        </w:rPr>
        <w:t>,</w:t>
      </w:r>
      <w:r w:rsidR="00651C42">
        <w:rPr>
          <w:lang w:eastAsia="en-US"/>
        </w:rPr>
        <w:t xml:space="preserve"> </w:t>
      </w:r>
      <w:r w:rsidRPr="00865245">
        <w:rPr>
          <w:lang w:eastAsia="en-US"/>
        </w:rPr>
        <w:t>tous les éléments relatifs à son Systèmes de Management de la Qualité : Système de Management de la Sécurité de l'Information et son Code de bonne pratique pour la gestion de la sécurité des informations.</w:t>
      </w:r>
      <w:r w:rsidR="00425F53">
        <w:rPr>
          <w:lang w:eastAsia="en-US"/>
        </w:rPr>
        <w:t xml:space="preserve"> </w:t>
      </w:r>
      <w:r w:rsidR="00425F53" w:rsidRPr="00425F53">
        <w:rPr>
          <w:lang w:eastAsia="en-US"/>
        </w:rPr>
        <w:t>(Voir plan imposé en annexe 5 au RC)</w:t>
      </w:r>
    </w:p>
    <w:p w14:paraId="50A90359" w14:textId="6F65288D" w:rsidR="00865245" w:rsidRPr="00865245" w:rsidRDefault="003B01CF" w:rsidP="00B65350">
      <w:pPr>
        <w:pStyle w:val="Sous-titre"/>
        <w:rPr>
          <w:lang w:eastAsia="en-US"/>
        </w:rPr>
      </w:pPr>
      <w:r>
        <w:rPr>
          <w:lang w:eastAsia="en-US"/>
        </w:rPr>
        <w:t xml:space="preserve">  </w:t>
      </w:r>
      <w:bookmarkStart w:id="143" w:name="_Toc213142392"/>
      <w:r w:rsidR="003E5877">
        <w:rPr>
          <w:lang w:eastAsia="en-US"/>
        </w:rPr>
        <w:t>1</w:t>
      </w:r>
      <w:r w:rsidR="00C46137">
        <w:rPr>
          <w:lang w:eastAsia="en-US"/>
        </w:rPr>
        <w:t>8</w:t>
      </w:r>
      <w:r w:rsidR="00865245" w:rsidRPr="00865245">
        <w:rPr>
          <w:lang w:eastAsia="en-US"/>
        </w:rPr>
        <w:t>.5 Assistance :</w:t>
      </w:r>
      <w:bookmarkEnd w:id="143"/>
      <w:r w:rsidR="00865245" w:rsidRPr="00865245">
        <w:rPr>
          <w:lang w:eastAsia="en-US"/>
        </w:rPr>
        <w:t> </w:t>
      </w:r>
    </w:p>
    <w:p w14:paraId="12043864" w14:textId="47812400" w:rsidR="00C857C9" w:rsidRDefault="00865245" w:rsidP="000B4810">
      <w:pPr>
        <w:numPr>
          <w:ilvl w:val="0"/>
          <w:numId w:val="33"/>
        </w:numPr>
        <w:rPr>
          <w:lang w:eastAsia="en-US"/>
        </w:rPr>
      </w:pPr>
      <w:r w:rsidRPr="00865245">
        <w:rPr>
          <w:lang w:eastAsia="en-US"/>
        </w:rPr>
        <w:t xml:space="preserve"> Le titulaire doit fournir conseil et assistance aux utilisateurs selon leurs usages. </w:t>
      </w:r>
    </w:p>
    <w:p w14:paraId="2DF2080E" w14:textId="259583AD" w:rsidR="00865245" w:rsidRPr="00865245" w:rsidRDefault="0036543D" w:rsidP="00865245">
      <w:pPr>
        <w:pStyle w:val="Titre1"/>
        <w:rPr>
          <w:lang w:eastAsia="en-US"/>
        </w:rPr>
      </w:pPr>
      <w:bookmarkStart w:id="144" w:name="_Toc213142393"/>
      <w:r>
        <w:rPr>
          <w:lang w:eastAsia="en-US"/>
        </w:rPr>
        <w:t xml:space="preserve">ARTICLE </w:t>
      </w:r>
      <w:r w:rsidR="003E5877">
        <w:rPr>
          <w:lang w:eastAsia="en-US"/>
        </w:rPr>
        <w:t>1</w:t>
      </w:r>
      <w:r w:rsidR="00C46137">
        <w:rPr>
          <w:lang w:eastAsia="en-US"/>
        </w:rPr>
        <w:t>9</w:t>
      </w:r>
      <w:r w:rsidR="00865245" w:rsidRPr="00865245">
        <w:rPr>
          <w:lang w:eastAsia="en-US"/>
        </w:rPr>
        <w:t xml:space="preserve"> Conditions et modalités de réalisation</w:t>
      </w:r>
      <w:bookmarkEnd w:id="144"/>
    </w:p>
    <w:p w14:paraId="392BDED2" w14:textId="09797873" w:rsidR="00865245" w:rsidRPr="00865245" w:rsidRDefault="003E5877" w:rsidP="00B65350">
      <w:pPr>
        <w:pStyle w:val="Sous-titre"/>
        <w:rPr>
          <w:lang w:eastAsia="en-US"/>
        </w:rPr>
      </w:pPr>
      <w:bookmarkStart w:id="145" w:name="_Toc213142394"/>
      <w:r>
        <w:rPr>
          <w:lang w:eastAsia="en-US"/>
        </w:rPr>
        <w:t>1</w:t>
      </w:r>
      <w:r w:rsidR="00C46137">
        <w:rPr>
          <w:lang w:eastAsia="en-US"/>
        </w:rPr>
        <w:t>9</w:t>
      </w:r>
      <w:r w:rsidR="00865245" w:rsidRPr="00865245">
        <w:rPr>
          <w:lang w:eastAsia="en-US"/>
        </w:rPr>
        <w:t>.1 Maitrise de la qualité des processus :</w:t>
      </w:r>
      <w:bookmarkEnd w:id="145"/>
    </w:p>
    <w:p w14:paraId="6310010B" w14:textId="77777777" w:rsidR="00865245" w:rsidRPr="00865245" w:rsidRDefault="00865245" w:rsidP="00865245">
      <w:pPr>
        <w:rPr>
          <w:lang w:eastAsia="en-US"/>
        </w:rPr>
      </w:pPr>
      <w:r w:rsidRPr="00865245">
        <w:rPr>
          <w:lang w:eastAsia="en-US"/>
        </w:rPr>
        <w:t>Le titulaire propose une démarche permettant de recueillir les éventuelles réclamations émises par l’administration ou non-conformités liées aux exigences ainsi que leurs traitements. À cet effet, il désigne un responsable qualité chargé des relations avec l’administration.</w:t>
      </w:r>
    </w:p>
    <w:p w14:paraId="7804EC44" w14:textId="77777777" w:rsidR="00865245" w:rsidRPr="00865245" w:rsidRDefault="00865245" w:rsidP="00865245">
      <w:pPr>
        <w:rPr>
          <w:lang w:eastAsia="en-US"/>
        </w:rPr>
      </w:pPr>
      <w:r w:rsidRPr="00865245">
        <w:rPr>
          <w:lang w:eastAsia="en-US"/>
        </w:rPr>
        <w:t>Les remarques formulées par les utilisateurs, candidats, examinateurs, responsables d’examen, devront être prises en considération par le titulaire. Une solution de ticketing, en dehors du direct des examens, sera proposée par le titulaire.</w:t>
      </w:r>
    </w:p>
    <w:p w14:paraId="6FE8F4C5" w14:textId="5A1F3997" w:rsidR="00865245" w:rsidRPr="00865245" w:rsidRDefault="003E5877" w:rsidP="00B65350">
      <w:pPr>
        <w:pStyle w:val="Sous-titre"/>
        <w:rPr>
          <w:lang w:eastAsia="en-US"/>
        </w:rPr>
      </w:pPr>
      <w:bookmarkStart w:id="146" w:name="_Toc213142395"/>
      <w:r>
        <w:rPr>
          <w:lang w:eastAsia="en-US"/>
        </w:rPr>
        <w:t>1</w:t>
      </w:r>
      <w:r w:rsidR="00C46137">
        <w:rPr>
          <w:lang w:eastAsia="en-US"/>
        </w:rPr>
        <w:t>9</w:t>
      </w:r>
      <w:r w:rsidR="00865245" w:rsidRPr="00865245">
        <w:rPr>
          <w:lang w:eastAsia="en-US"/>
        </w:rPr>
        <w:t>.2 Conditions particulières d’accès à la BA 705-Tours :</w:t>
      </w:r>
      <w:bookmarkEnd w:id="146"/>
    </w:p>
    <w:p w14:paraId="5703245F" w14:textId="77777777" w:rsidR="00865245" w:rsidRPr="00865245" w:rsidRDefault="00865245" w:rsidP="00865245">
      <w:pPr>
        <w:rPr>
          <w:lang w:eastAsia="en-US"/>
        </w:rPr>
      </w:pPr>
      <w:r w:rsidRPr="00865245">
        <w:rPr>
          <w:lang w:eastAsia="en-US"/>
        </w:rPr>
        <w:t>Le titulaire est soumis, pour l’accès de son personnel sur le site de la BA 705, aux conditions sanitaires et obligations relatives à la sécurité des sites du ministère des Armées.</w:t>
      </w:r>
    </w:p>
    <w:p w14:paraId="2E9745A0" w14:textId="77777777" w:rsidR="00865245" w:rsidRPr="00865245" w:rsidRDefault="00865245" w:rsidP="00865245">
      <w:pPr>
        <w:rPr>
          <w:lang w:eastAsia="en-US"/>
        </w:rPr>
      </w:pPr>
      <w:r w:rsidRPr="00865245">
        <w:rPr>
          <w:lang w:eastAsia="en-US"/>
        </w:rPr>
        <w:t>Le titulaire doit prendre contact avec la BA 705 (les coordonnées de la personne à contacter sont transmises suite à la notification du marché) avec un préavis minimum de 5 jours ouvrés pour préparer toute venue.</w:t>
      </w:r>
    </w:p>
    <w:p w14:paraId="7C56E14A" w14:textId="77777777" w:rsidR="00865245" w:rsidRPr="00865245" w:rsidRDefault="00865245" w:rsidP="00865245">
      <w:pPr>
        <w:rPr>
          <w:lang w:eastAsia="en-US"/>
        </w:rPr>
      </w:pPr>
      <w:r w:rsidRPr="00865245">
        <w:rPr>
          <w:lang w:eastAsia="en-US"/>
        </w:rPr>
        <w:t>L’envoi pour chaque représentant du titulaire d’un justificatif d’identité sera exigé (document scanné recto/verso) dans le respect de ce préavis.</w:t>
      </w:r>
    </w:p>
    <w:p w14:paraId="2C0DCFBE" w14:textId="4C63C014" w:rsidR="00865245" w:rsidRPr="00865245" w:rsidRDefault="003E5877" w:rsidP="00B65350">
      <w:pPr>
        <w:pStyle w:val="Sous-titre"/>
        <w:rPr>
          <w:lang w:eastAsia="en-US"/>
        </w:rPr>
      </w:pPr>
      <w:bookmarkStart w:id="147" w:name="_Toc213142396"/>
      <w:r>
        <w:rPr>
          <w:lang w:eastAsia="en-US"/>
        </w:rPr>
        <w:t>1</w:t>
      </w:r>
      <w:r w:rsidR="00C46137">
        <w:rPr>
          <w:lang w:eastAsia="en-US"/>
        </w:rPr>
        <w:t>9</w:t>
      </w:r>
      <w:r w:rsidR="00865245" w:rsidRPr="00865245">
        <w:rPr>
          <w:lang w:eastAsia="en-US"/>
        </w:rPr>
        <w:t>.3 Modalités pratiques :</w:t>
      </w:r>
      <w:bookmarkEnd w:id="147"/>
    </w:p>
    <w:p w14:paraId="28E7693E" w14:textId="77777777" w:rsidR="00865245" w:rsidRPr="00865245" w:rsidRDefault="00865245" w:rsidP="00865245">
      <w:pPr>
        <w:rPr>
          <w:lang w:eastAsia="en-US"/>
        </w:rPr>
      </w:pPr>
      <w:r w:rsidRPr="00865245">
        <w:rPr>
          <w:lang w:eastAsia="en-US"/>
        </w:rPr>
        <w:t>La réunion de lancement se déroulera en présentiel. Elle pourra être réalisée en distanciel via une solution de visioconférence en cas de contraintes sanitaires ou cas de force majeure.</w:t>
      </w:r>
    </w:p>
    <w:p w14:paraId="50BD325C" w14:textId="77777777" w:rsidR="00865245" w:rsidRPr="00865245" w:rsidRDefault="00865245" w:rsidP="00865245">
      <w:pPr>
        <w:rPr>
          <w:lang w:eastAsia="en-US"/>
        </w:rPr>
      </w:pPr>
      <w:r w:rsidRPr="00865245">
        <w:rPr>
          <w:lang w:eastAsia="en-US"/>
        </w:rPr>
        <w:t>Les interventions du titulaire sur le site de la BA 705 ont lieu pendant les horaires d’ouverture : 8h00-17h00 du lundi au jeudi et 8h00-15h00 le vendredi et en dehors des périodes de veille opérationnelle (fermeture).</w:t>
      </w:r>
    </w:p>
    <w:p w14:paraId="0541CE2A" w14:textId="77777777" w:rsidR="00865245" w:rsidRPr="00865245" w:rsidRDefault="00865245" w:rsidP="00865245">
      <w:pPr>
        <w:rPr>
          <w:lang w:eastAsia="en-US"/>
        </w:rPr>
      </w:pPr>
      <w:r w:rsidRPr="00865245">
        <w:rPr>
          <w:lang w:eastAsia="en-US"/>
        </w:rPr>
        <w:t>Le titulaire utilisera la plateforme RESANA, sur laquelle un espace sera mis à disposition par l’administration, afin de permettre l’échange des compte- rendu et rapports d’activités demandés par l’administration.</w:t>
      </w:r>
    </w:p>
    <w:sectPr w:rsidR="00865245" w:rsidRPr="00865245" w:rsidSect="00A744CC">
      <w:footerReference w:type="default" r:id="rId24"/>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52316" w14:textId="77777777" w:rsidR="00EB20AD" w:rsidRDefault="00EB20AD" w:rsidP="00FE0D8A">
      <w:pPr>
        <w:spacing w:after="0"/>
      </w:pPr>
      <w:r>
        <w:separator/>
      </w:r>
    </w:p>
  </w:endnote>
  <w:endnote w:type="continuationSeparator" w:id="0">
    <w:p w14:paraId="6D674DC7" w14:textId="77777777" w:rsidR="00EB20AD" w:rsidRDefault="00EB20AD" w:rsidP="00FE0D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8"/>
      <w:gridCol w:w="4524"/>
    </w:tblGrid>
    <w:tr w:rsidR="00EB20AD" w14:paraId="686AA336" w14:textId="77777777">
      <w:trPr>
        <w:trHeight w:hRule="exact" w:val="115"/>
        <w:jc w:val="center"/>
      </w:trPr>
      <w:tc>
        <w:tcPr>
          <w:tcW w:w="4686" w:type="dxa"/>
          <w:shd w:val="clear" w:color="auto" w:fill="5B9BD5" w:themeFill="accent1"/>
          <w:tcMar>
            <w:top w:w="0" w:type="dxa"/>
            <w:bottom w:w="0" w:type="dxa"/>
          </w:tcMar>
        </w:tcPr>
        <w:p w14:paraId="6EEEB9FD" w14:textId="77777777" w:rsidR="00EB20AD" w:rsidRDefault="00EB20AD">
          <w:pPr>
            <w:pStyle w:val="En-tte"/>
            <w:rPr>
              <w:caps/>
              <w:sz w:val="18"/>
            </w:rPr>
          </w:pPr>
        </w:p>
      </w:tc>
      <w:tc>
        <w:tcPr>
          <w:tcW w:w="4674" w:type="dxa"/>
          <w:shd w:val="clear" w:color="auto" w:fill="5B9BD5" w:themeFill="accent1"/>
          <w:tcMar>
            <w:top w:w="0" w:type="dxa"/>
            <w:bottom w:w="0" w:type="dxa"/>
          </w:tcMar>
        </w:tcPr>
        <w:p w14:paraId="57621273" w14:textId="77777777" w:rsidR="00EB20AD" w:rsidRDefault="00EB20AD">
          <w:pPr>
            <w:pStyle w:val="En-tte"/>
            <w:jc w:val="right"/>
            <w:rPr>
              <w:caps/>
              <w:sz w:val="18"/>
            </w:rPr>
          </w:pPr>
        </w:p>
      </w:tc>
    </w:tr>
    <w:tr w:rsidR="00EB20AD" w14:paraId="427ED36B" w14:textId="77777777">
      <w:trPr>
        <w:jc w:val="center"/>
      </w:trPr>
      <w:sdt>
        <w:sdtPr>
          <w:rPr>
            <w:caps/>
            <w:color w:val="808080" w:themeColor="background1" w:themeShade="80"/>
            <w:sz w:val="18"/>
            <w:szCs w:val="18"/>
          </w:rPr>
          <w:alias w:val="Auteur"/>
          <w:tag w:val=""/>
          <w:id w:val="1534151868"/>
          <w:placeholder>
            <w:docPart w:val="0679BFFB12354A76BC1855E3527D306E"/>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5E043BDC" w14:textId="48E1CC65" w:rsidR="00EB20AD" w:rsidRDefault="00EB20AD" w:rsidP="00F77D2C">
              <w:pPr>
                <w:pStyle w:val="Pieddepage"/>
                <w:rPr>
                  <w:caps/>
                  <w:color w:val="808080" w:themeColor="background1" w:themeShade="80"/>
                  <w:sz w:val="18"/>
                  <w:szCs w:val="18"/>
                </w:rPr>
              </w:pPr>
              <w:r>
                <w:rPr>
                  <w:caps/>
                  <w:color w:val="808080" w:themeColor="background1" w:themeShade="80"/>
                  <w:sz w:val="18"/>
                  <w:szCs w:val="18"/>
                </w:rPr>
                <w:t>DAF 2025 000597</w:t>
              </w:r>
            </w:p>
          </w:tc>
        </w:sdtContent>
      </w:sdt>
      <w:tc>
        <w:tcPr>
          <w:tcW w:w="4674" w:type="dxa"/>
          <w:shd w:val="clear" w:color="auto" w:fill="auto"/>
          <w:vAlign w:val="center"/>
        </w:tcPr>
        <w:p w14:paraId="637960AE" w14:textId="54C622DA" w:rsidR="00EB20AD" w:rsidRDefault="00EB20AD">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503DFF">
            <w:rPr>
              <w:caps/>
              <w:noProof/>
              <w:color w:val="808080" w:themeColor="background1" w:themeShade="80"/>
              <w:sz w:val="18"/>
              <w:szCs w:val="18"/>
            </w:rPr>
            <w:t>27</w:t>
          </w:r>
          <w:r>
            <w:rPr>
              <w:caps/>
              <w:color w:val="808080" w:themeColor="background1" w:themeShade="80"/>
              <w:sz w:val="18"/>
              <w:szCs w:val="18"/>
            </w:rPr>
            <w:fldChar w:fldCharType="end"/>
          </w:r>
        </w:p>
      </w:tc>
    </w:tr>
  </w:tbl>
  <w:p w14:paraId="16819268" w14:textId="77777777" w:rsidR="00EB20AD" w:rsidRDefault="00EB20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1D26F" w14:textId="77777777" w:rsidR="00EB20AD" w:rsidRDefault="00EB20AD" w:rsidP="00FE0D8A">
      <w:pPr>
        <w:spacing w:after="0"/>
      </w:pPr>
      <w:r>
        <w:separator/>
      </w:r>
    </w:p>
  </w:footnote>
  <w:footnote w:type="continuationSeparator" w:id="0">
    <w:p w14:paraId="342B6405" w14:textId="77777777" w:rsidR="00EB20AD" w:rsidRDefault="00EB20AD" w:rsidP="00FE0D8A">
      <w:pPr>
        <w:spacing w:after="0"/>
      </w:pPr>
      <w:r>
        <w:continuationSeparator/>
      </w:r>
    </w:p>
  </w:footnote>
  <w:footnote w:id="1">
    <w:p w14:paraId="23AE78AE" w14:textId="77777777" w:rsidR="00EB20AD" w:rsidRDefault="00EB20AD" w:rsidP="00865245">
      <w:pPr>
        <w:pStyle w:val="Notedebasdepage"/>
      </w:pPr>
      <w:r>
        <w:rPr>
          <w:rStyle w:val="Appelnotedebasdep"/>
        </w:rPr>
        <w:footnoteRef/>
      </w:r>
      <w:r>
        <w:t xml:space="preserve"> </w:t>
      </w:r>
      <w:r w:rsidRPr="00950D90">
        <w:rPr>
          <w:sz w:val="18"/>
        </w:rPr>
        <w:t xml:space="preserve">La formation </w:t>
      </w:r>
      <w:r w:rsidRPr="00950D90">
        <w:rPr>
          <w:b/>
          <w:sz w:val="18"/>
        </w:rPr>
        <w:t>IR</w:t>
      </w:r>
      <w:r w:rsidRPr="00950D90">
        <w:rPr>
          <w:sz w:val="18"/>
        </w:rPr>
        <w:t xml:space="preserve"> est un programme de formation spécifique destiné aux pilotes qui souhaitent maîtriser le vol aux instruments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AC8638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DE7AF8"/>
    <w:multiLevelType w:val="hybridMultilevel"/>
    <w:tmpl w:val="3EA475AE"/>
    <w:lvl w:ilvl="0" w:tplc="040C0003">
      <w:start w:val="1"/>
      <w:numFmt w:val="bullet"/>
      <w:lvlText w:val="o"/>
      <w:lvlJc w:val="left"/>
      <w:pPr>
        <w:ind w:left="720" w:hanging="360"/>
      </w:pPr>
      <w:rPr>
        <w:rFonts w:ascii="Courier New" w:hAnsi="Courier New" w:cs="Courier New" w:hint="default"/>
      </w:rPr>
    </w:lvl>
    <w:lvl w:ilvl="1" w:tplc="FAF2D62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2A7BFC"/>
    <w:multiLevelType w:val="hybridMultilevel"/>
    <w:tmpl w:val="63C4D518"/>
    <w:lvl w:ilvl="0" w:tplc="B45CA92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47BA3"/>
    <w:multiLevelType w:val="hybridMultilevel"/>
    <w:tmpl w:val="DFFEB6B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F72E64"/>
    <w:multiLevelType w:val="hybridMultilevel"/>
    <w:tmpl w:val="C78CBC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8B6913"/>
    <w:multiLevelType w:val="hybridMultilevel"/>
    <w:tmpl w:val="1CEA7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A2D3D"/>
    <w:multiLevelType w:val="hybridMultilevel"/>
    <w:tmpl w:val="634A6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692BF7"/>
    <w:multiLevelType w:val="hybridMultilevel"/>
    <w:tmpl w:val="FE9E98A4"/>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3537CC"/>
    <w:multiLevelType w:val="hybridMultilevel"/>
    <w:tmpl w:val="AC42E1B2"/>
    <w:lvl w:ilvl="0" w:tplc="13C84B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E227F6"/>
    <w:multiLevelType w:val="hybridMultilevel"/>
    <w:tmpl w:val="EFD09246"/>
    <w:lvl w:ilvl="0" w:tplc="FFFFFFFF">
      <w:start w:val="1"/>
      <w:numFmt w:val="decimal"/>
      <w:lvlText w:val="{EXI %1} :"/>
      <w:lvlJc w:val="left"/>
      <w:pPr>
        <w:ind w:left="720" w:hanging="360"/>
      </w:pPr>
      <w:rPr>
        <w:color w:val="70AD47" w:themeColor="accent6"/>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3E3D20"/>
    <w:multiLevelType w:val="hybridMultilevel"/>
    <w:tmpl w:val="A192069E"/>
    <w:lvl w:ilvl="0" w:tplc="B394B180">
      <w:start w:val="1"/>
      <w:numFmt w:val="decimal"/>
      <w:lvlText w:val="{EXI %1} :"/>
      <w:lvlJc w:val="center"/>
      <w:pPr>
        <w:ind w:left="720" w:hanging="360"/>
      </w:pPr>
      <w:rPr>
        <w:rFonts w:hint="default"/>
        <w:color w:val="70AD47" w:themeColor="accent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B6785F"/>
    <w:multiLevelType w:val="hybridMultilevel"/>
    <w:tmpl w:val="691E14D4"/>
    <w:lvl w:ilvl="0" w:tplc="13C84B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253E81"/>
    <w:multiLevelType w:val="hybridMultilevel"/>
    <w:tmpl w:val="53847EA6"/>
    <w:lvl w:ilvl="0" w:tplc="755A75DC">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073064"/>
    <w:multiLevelType w:val="hybridMultilevel"/>
    <w:tmpl w:val="619C3AFA"/>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284644"/>
    <w:multiLevelType w:val="hybridMultilevel"/>
    <w:tmpl w:val="D0F873D8"/>
    <w:lvl w:ilvl="0" w:tplc="755A75D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154F46"/>
    <w:multiLevelType w:val="hybridMultilevel"/>
    <w:tmpl w:val="023AC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360ABB"/>
    <w:multiLevelType w:val="hybridMultilevel"/>
    <w:tmpl w:val="67C2DC6E"/>
    <w:lvl w:ilvl="0" w:tplc="755A75DC">
      <w:numFmt w:val="bullet"/>
      <w:lvlText w:val="-"/>
      <w:lvlJc w:val="left"/>
      <w:pPr>
        <w:ind w:left="360" w:hanging="360"/>
      </w:pPr>
      <w:rPr>
        <w:rFonts w:ascii="Calibri" w:eastAsia="Times New Roman"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52B7049"/>
    <w:multiLevelType w:val="multilevel"/>
    <w:tmpl w:val="78106D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5596441"/>
    <w:multiLevelType w:val="hybridMultilevel"/>
    <w:tmpl w:val="299EDC10"/>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8620FD"/>
    <w:multiLevelType w:val="hybridMultilevel"/>
    <w:tmpl w:val="96608F8E"/>
    <w:lvl w:ilvl="0" w:tplc="B394B180">
      <w:start w:val="1"/>
      <w:numFmt w:val="decimal"/>
      <w:lvlText w:val="{EXI %1} :"/>
      <w:lvlJc w:val="center"/>
      <w:pPr>
        <w:ind w:left="720" w:hanging="360"/>
      </w:pPr>
      <w:rPr>
        <w:rFonts w:hint="default"/>
        <w:color w:val="70AD47" w:themeColor="accent6"/>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466C92"/>
    <w:multiLevelType w:val="hybridMultilevel"/>
    <w:tmpl w:val="056678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73580F"/>
    <w:multiLevelType w:val="hybridMultilevel"/>
    <w:tmpl w:val="FB34B85C"/>
    <w:lvl w:ilvl="0" w:tplc="DD940338">
      <w:start w:val="1"/>
      <w:numFmt w:val="decimal"/>
      <w:suff w:val="nothing"/>
      <w:lvlText w:val="{EXI %1} :"/>
      <w:lvlJc w:val="center"/>
      <w:pPr>
        <w:ind w:left="786" w:hanging="360"/>
      </w:pPr>
      <w:rPr>
        <w:rFonts w:hint="default"/>
        <w:color w:val="70AD47" w:themeColor="accent6"/>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FEB5699"/>
    <w:multiLevelType w:val="hybridMultilevel"/>
    <w:tmpl w:val="0570FD58"/>
    <w:lvl w:ilvl="0" w:tplc="755A75D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790C61"/>
    <w:multiLevelType w:val="hybridMultilevel"/>
    <w:tmpl w:val="18F24D40"/>
    <w:lvl w:ilvl="0" w:tplc="13C84B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1FA585C"/>
    <w:multiLevelType w:val="hybridMultilevel"/>
    <w:tmpl w:val="CB8A27B8"/>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B0170A"/>
    <w:multiLevelType w:val="hybridMultilevel"/>
    <w:tmpl w:val="2356F4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4D85AF7"/>
    <w:multiLevelType w:val="hybridMultilevel"/>
    <w:tmpl w:val="055C1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472EE8"/>
    <w:multiLevelType w:val="multilevel"/>
    <w:tmpl w:val="0F905D5C"/>
    <w:lvl w:ilvl="0">
      <w:start w:val="1"/>
      <w:numFmt w:val="upperRoman"/>
      <w:lvlText w:val="%1."/>
      <w:lvlJc w:val="left"/>
      <w:pPr>
        <w:ind w:left="568" w:hanging="284"/>
      </w:pPr>
      <w:rPr>
        <w:rFonts w:ascii="Arial" w:hAnsi="Arial" w:hint="default"/>
        <w:b/>
        <w:i w:val="0"/>
        <w:sz w:val="20"/>
      </w:rPr>
    </w:lvl>
    <w:lvl w:ilvl="1">
      <w:start w:val="1"/>
      <w:numFmt w:val="decimal"/>
      <w:lvlText w:val="%2."/>
      <w:lvlJc w:val="left"/>
      <w:pPr>
        <w:ind w:left="568" w:firstLine="0"/>
      </w:pPr>
      <w:rPr>
        <w:rFonts w:ascii="Arial" w:hAnsi="Arial" w:hint="default"/>
        <w:b w:val="0"/>
        <w:i w:val="0"/>
        <w:sz w:val="20"/>
        <w:u w:val="none"/>
      </w:rPr>
    </w:lvl>
    <w:lvl w:ilvl="2">
      <w:start w:val="1"/>
      <w:numFmt w:val="decimal"/>
      <w:lvlText w:val="%2.%3. "/>
      <w:lvlJc w:val="left"/>
      <w:pPr>
        <w:ind w:left="284" w:firstLine="0"/>
      </w:pPr>
      <w:rPr>
        <w:rFonts w:ascii="Arial" w:hAnsi="Arial" w:hint="default"/>
        <w:b/>
        <w:i w:val="0"/>
        <w:color w:val="auto"/>
        <w:sz w:val="20"/>
      </w:rPr>
    </w:lvl>
    <w:lvl w:ilvl="3">
      <w:start w:val="1"/>
      <w:numFmt w:val="decimal"/>
      <w:lvlText w:val="%2.%3.%4"/>
      <w:lvlJc w:val="left"/>
      <w:pPr>
        <w:ind w:left="3913" w:hanging="794"/>
      </w:pPr>
      <w:rPr>
        <w:rFonts w:hint="default"/>
      </w:rPr>
    </w:lvl>
    <w:lvl w:ilvl="4">
      <w:start w:val="1"/>
      <w:numFmt w:val="lowerLetter"/>
      <w:lvlText w:val="%5."/>
      <w:lvlJc w:val="left"/>
      <w:pPr>
        <w:ind w:left="6278" w:hanging="360"/>
      </w:pPr>
      <w:rPr>
        <w:rFonts w:hint="default"/>
      </w:rPr>
    </w:lvl>
    <w:lvl w:ilvl="5">
      <w:start w:val="1"/>
      <w:numFmt w:val="lowerRoman"/>
      <w:lvlText w:val="%6."/>
      <w:lvlJc w:val="right"/>
      <w:pPr>
        <w:ind w:left="6998" w:hanging="180"/>
      </w:pPr>
      <w:rPr>
        <w:rFonts w:hint="default"/>
      </w:rPr>
    </w:lvl>
    <w:lvl w:ilvl="6">
      <w:start w:val="1"/>
      <w:numFmt w:val="decimal"/>
      <w:lvlText w:val="%7."/>
      <w:lvlJc w:val="left"/>
      <w:pPr>
        <w:ind w:left="7718" w:hanging="360"/>
      </w:pPr>
      <w:rPr>
        <w:rFonts w:hint="default"/>
      </w:rPr>
    </w:lvl>
    <w:lvl w:ilvl="7">
      <w:start w:val="1"/>
      <w:numFmt w:val="lowerLetter"/>
      <w:lvlText w:val="%8."/>
      <w:lvlJc w:val="left"/>
      <w:pPr>
        <w:ind w:left="8438" w:hanging="360"/>
      </w:pPr>
      <w:rPr>
        <w:rFonts w:hint="default"/>
      </w:rPr>
    </w:lvl>
    <w:lvl w:ilvl="8">
      <w:start w:val="1"/>
      <w:numFmt w:val="lowerRoman"/>
      <w:lvlText w:val="%9."/>
      <w:lvlJc w:val="right"/>
      <w:pPr>
        <w:ind w:left="9158" w:hanging="180"/>
      </w:pPr>
      <w:rPr>
        <w:rFonts w:hint="default"/>
      </w:rPr>
    </w:lvl>
  </w:abstractNum>
  <w:abstractNum w:abstractNumId="28" w15:restartNumberingAfterBreak="0">
    <w:nsid w:val="4CDD7854"/>
    <w:multiLevelType w:val="hybridMultilevel"/>
    <w:tmpl w:val="C12A12F4"/>
    <w:lvl w:ilvl="0" w:tplc="755A75DC">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572E12F0">
      <w:start w:val="4"/>
      <w:numFmt w:val="bullet"/>
      <w:lvlText w:val="–"/>
      <w:lvlJc w:val="left"/>
      <w:pPr>
        <w:ind w:left="2880" w:hanging="360"/>
      </w:pPr>
      <w:rPr>
        <w:rFonts w:ascii="Calibri" w:eastAsia="Times New Roman"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274DEE"/>
    <w:multiLevelType w:val="hybridMultilevel"/>
    <w:tmpl w:val="D980BB2E"/>
    <w:lvl w:ilvl="0" w:tplc="FFFFFFFF">
      <w:start w:val="1"/>
      <w:numFmt w:val="decimal"/>
      <w:lvlText w:val="{EXI %1} :"/>
      <w:lvlJc w:val="left"/>
      <w:pPr>
        <w:ind w:left="360" w:hanging="360"/>
      </w:pPr>
      <w:rPr>
        <w:color w:val="70AD47" w:themeColor="accent6"/>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13E7264"/>
    <w:multiLevelType w:val="hybridMultilevel"/>
    <w:tmpl w:val="6CE06C7C"/>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F605FB"/>
    <w:multiLevelType w:val="hybridMultilevel"/>
    <w:tmpl w:val="A9C80F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6127E6"/>
    <w:multiLevelType w:val="hybridMultilevel"/>
    <w:tmpl w:val="0DD05F3A"/>
    <w:lvl w:ilvl="0" w:tplc="040C000B">
      <w:start w:val="1"/>
      <w:numFmt w:val="bullet"/>
      <w:lvlText w:val=""/>
      <w:lvlJc w:val="left"/>
      <w:pPr>
        <w:ind w:left="720" w:hanging="360"/>
      </w:pPr>
      <w:rPr>
        <w:rFonts w:ascii="Wingdings" w:hAnsi="Wingdings" w:hint="default"/>
      </w:rPr>
    </w:lvl>
    <w:lvl w:ilvl="1" w:tplc="2F5E9904">
      <w:numFmt w:val="bullet"/>
      <w:lvlText w:val="•"/>
      <w:lvlJc w:val="left"/>
      <w:pPr>
        <w:ind w:left="1815" w:hanging="735"/>
      </w:pPr>
      <w:rPr>
        <w:rFonts w:ascii="Marianne Light" w:eastAsia="SimSun" w:hAnsi="Marianne Light"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8F45329"/>
    <w:multiLevelType w:val="hybridMultilevel"/>
    <w:tmpl w:val="2736A3DE"/>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203FF2"/>
    <w:multiLevelType w:val="hybridMultilevel"/>
    <w:tmpl w:val="C5C0E900"/>
    <w:lvl w:ilvl="0" w:tplc="755A75D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AD61B25"/>
    <w:multiLevelType w:val="hybridMultilevel"/>
    <w:tmpl w:val="02CA7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806372"/>
    <w:multiLevelType w:val="hybridMultilevel"/>
    <w:tmpl w:val="9338433E"/>
    <w:lvl w:ilvl="0" w:tplc="040C000F">
      <w:start w:val="1"/>
      <w:numFmt w:val="decimal"/>
      <w:lvlText w:val="%1."/>
      <w:lvlJc w:val="left"/>
      <w:pPr>
        <w:ind w:left="784" w:hanging="360"/>
      </w:pPr>
    </w:lvl>
    <w:lvl w:ilvl="1" w:tplc="040C0019" w:tentative="1">
      <w:start w:val="1"/>
      <w:numFmt w:val="lowerLetter"/>
      <w:lvlText w:val="%2."/>
      <w:lvlJc w:val="left"/>
      <w:pPr>
        <w:ind w:left="1504" w:hanging="360"/>
      </w:pPr>
    </w:lvl>
    <w:lvl w:ilvl="2" w:tplc="040C001B" w:tentative="1">
      <w:start w:val="1"/>
      <w:numFmt w:val="lowerRoman"/>
      <w:lvlText w:val="%3."/>
      <w:lvlJc w:val="right"/>
      <w:pPr>
        <w:ind w:left="2224" w:hanging="180"/>
      </w:pPr>
    </w:lvl>
    <w:lvl w:ilvl="3" w:tplc="040C000F" w:tentative="1">
      <w:start w:val="1"/>
      <w:numFmt w:val="decimal"/>
      <w:lvlText w:val="%4."/>
      <w:lvlJc w:val="left"/>
      <w:pPr>
        <w:ind w:left="2944" w:hanging="360"/>
      </w:pPr>
    </w:lvl>
    <w:lvl w:ilvl="4" w:tplc="040C0019" w:tentative="1">
      <w:start w:val="1"/>
      <w:numFmt w:val="lowerLetter"/>
      <w:lvlText w:val="%5."/>
      <w:lvlJc w:val="left"/>
      <w:pPr>
        <w:ind w:left="3664" w:hanging="360"/>
      </w:pPr>
    </w:lvl>
    <w:lvl w:ilvl="5" w:tplc="040C001B" w:tentative="1">
      <w:start w:val="1"/>
      <w:numFmt w:val="lowerRoman"/>
      <w:lvlText w:val="%6."/>
      <w:lvlJc w:val="right"/>
      <w:pPr>
        <w:ind w:left="4384" w:hanging="180"/>
      </w:pPr>
    </w:lvl>
    <w:lvl w:ilvl="6" w:tplc="040C000F" w:tentative="1">
      <w:start w:val="1"/>
      <w:numFmt w:val="decimal"/>
      <w:lvlText w:val="%7."/>
      <w:lvlJc w:val="left"/>
      <w:pPr>
        <w:ind w:left="5104" w:hanging="360"/>
      </w:pPr>
    </w:lvl>
    <w:lvl w:ilvl="7" w:tplc="040C0019" w:tentative="1">
      <w:start w:val="1"/>
      <w:numFmt w:val="lowerLetter"/>
      <w:lvlText w:val="%8."/>
      <w:lvlJc w:val="left"/>
      <w:pPr>
        <w:ind w:left="5824" w:hanging="360"/>
      </w:pPr>
    </w:lvl>
    <w:lvl w:ilvl="8" w:tplc="040C001B" w:tentative="1">
      <w:start w:val="1"/>
      <w:numFmt w:val="lowerRoman"/>
      <w:lvlText w:val="%9."/>
      <w:lvlJc w:val="right"/>
      <w:pPr>
        <w:ind w:left="6544" w:hanging="180"/>
      </w:pPr>
    </w:lvl>
  </w:abstractNum>
  <w:abstractNum w:abstractNumId="37" w15:restartNumberingAfterBreak="0">
    <w:nsid w:val="5CDD4686"/>
    <w:multiLevelType w:val="hybridMultilevel"/>
    <w:tmpl w:val="971A4C7A"/>
    <w:lvl w:ilvl="0" w:tplc="41247CCA">
      <w:start w:val="1"/>
      <w:numFmt w:val="decimal"/>
      <w:lvlText w:val="%1."/>
      <w:lvlJc w:val="left"/>
      <w:pPr>
        <w:ind w:left="720" w:hanging="360"/>
      </w:pPr>
    </w:lvl>
    <w:lvl w:ilvl="1" w:tplc="B0A65C66">
      <w:start w:val="1"/>
      <w:numFmt w:val="lowerLetter"/>
      <w:lvlText w:val="%2."/>
      <w:lvlJc w:val="left"/>
      <w:pPr>
        <w:ind w:left="1440" w:hanging="360"/>
      </w:pPr>
    </w:lvl>
    <w:lvl w:ilvl="2" w:tplc="1DB86A7E">
      <w:start w:val="1"/>
      <w:numFmt w:val="lowerRoman"/>
      <w:lvlText w:val="%3."/>
      <w:lvlJc w:val="right"/>
      <w:pPr>
        <w:ind w:left="2160" w:hanging="180"/>
      </w:pPr>
    </w:lvl>
    <w:lvl w:ilvl="3" w:tplc="BA02831E">
      <w:start w:val="1"/>
      <w:numFmt w:val="decimal"/>
      <w:lvlText w:val="%4."/>
      <w:lvlJc w:val="left"/>
      <w:pPr>
        <w:ind w:left="2880" w:hanging="360"/>
      </w:pPr>
    </w:lvl>
    <w:lvl w:ilvl="4" w:tplc="8E36137A">
      <w:start w:val="1"/>
      <w:numFmt w:val="lowerLetter"/>
      <w:lvlText w:val="%5."/>
      <w:lvlJc w:val="left"/>
      <w:pPr>
        <w:ind w:left="3600" w:hanging="360"/>
      </w:pPr>
    </w:lvl>
    <w:lvl w:ilvl="5" w:tplc="76ECD83A">
      <w:start w:val="1"/>
      <w:numFmt w:val="lowerRoman"/>
      <w:lvlText w:val="%6."/>
      <w:lvlJc w:val="right"/>
      <w:pPr>
        <w:ind w:left="4320" w:hanging="180"/>
      </w:pPr>
    </w:lvl>
    <w:lvl w:ilvl="6" w:tplc="C532A8D8">
      <w:start w:val="1"/>
      <w:numFmt w:val="decimal"/>
      <w:lvlText w:val="%7."/>
      <w:lvlJc w:val="left"/>
      <w:pPr>
        <w:ind w:left="5040" w:hanging="360"/>
      </w:pPr>
    </w:lvl>
    <w:lvl w:ilvl="7" w:tplc="17546624">
      <w:start w:val="1"/>
      <w:numFmt w:val="lowerLetter"/>
      <w:lvlText w:val="%8."/>
      <w:lvlJc w:val="left"/>
      <w:pPr>
        <w:ind w:left="5760" w:hanging="360"/>
      </w:pPr>
    </w:lvl>
    <w:lvl w:ilvl="8" w:tplc="E402C224">
      <w:start w:val="1"/>
      <w:numFmt w:val="lowerRoman"/>
      <w:lvlText w:val="%9."/>
      <w:lvlJc w:val="right"/>
      <w:pPr>
        <w:ind w:left="6480" w:hanging="180"/>
      </w:pPr>
    </w:lvl>
  </w:abstractNum>
  <w:abstractNum w:abstractNumId="38" w15:restartNumberingAfterBreak="0">
    <w:nsid w:val="60B83C18"/>
    <w:multiLevelType w:val="hybridMultilevel"/>
    <w:tmpl w:val="65283A6C"/>
    <w:lvl w:ilvl="0" w:tplc="FFFFFFFF">
      <w:start w:val="101"/>
      <w:numFmt w:val="bullet"/>
      <w:lvlText w:val="-"/>
      <w:lvlJc w:val="left"/>
      <w:pPr>
        <w:ind w:left="720" w:hanging="360"/>
      </w:pPr>
      <w:rPr>
        <w:rFonts w:ascii="Times New Roman" w:hAnsi="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4F49C3"/>
    <w:multiLevelType w:val="hybridMultilevel"/>
    <w:tmpl w:val="E3ACBF1C"/>
    <w:lvl w:ilvl="0" w:tplc="755A75DC">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9646223"/>
    <w:multiLevelType w:val="hybridMultilevel"/>
    <w:tmpl w:val="63C03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4841F3"/>
    <w:multiLevelType w:val="hybridMultilevel"/>
    <w:tmpl w:val="920C5F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4E294D"/>
    <w:multiLevelType w:val="hybridMultilevel"/>
    <w:tmpl w:val="24AEA0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222B31"/>
    <w:multiLevelType w:val="hybridMultilevel"/>
    <w:tmpl w:val="409060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36E1BB4"/>
    <w:multiLevelType w:val="hybridMultilevel"/>
    <w:tmpl w:val="02189568"/>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94A38"/>
    <w:multiLevelType w:val="hybridMultilevel"/>
    <w:tmpl w:val="08A01CCE"/>
    <w:lvl w:ilvl="0" w:tplc="13C84B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AE02ADE"/>
    <w:multiLevelType w:val="hybridMultilevel"/>
    <w:tmpl w:val="648CE952"/>
    <w:lvl w:ilvl="0" w:tplc="664CEAE0">
      <w:start w:val="3"/>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7C9831E6"/>
    <w:multiLevelType w:val="hybridMultilevel"/>
    <w:tmpl w:val="F66630BC"/>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num w:numId="1">
    <w:abstractNumId w:val="17"/>
  </w:num>
  <w:num w:numId="2">
    <w:abstractNumId w:val="0"/>
  </w:num>
  <w:num w:numId="3">
    <w:abstractNumId w:val="33"/>
  </w:num>
  <w:num w:numId="4">
    <w:abstractNumId w:val="44"/>
  </w:num>
  <w:num w:numId="5">
    <w:abstractNumId w:val="18"/>
  </w:num>
  <w:num w:numId="6">
    <w:abstractNumId w:val="13"/>
  </w:num>
  <w:num w:numId="7">
    <w:abstractNumId w:val="30"/>
  </w:num>
  <w:num w:numId="8">
    <w:abstractNumId w:val="25"/>
  </w:num>
  <w:num w:numId="9">
    <w:abstractNumId w:val="7"/>
  </w:num>
  <w:num w:numId="10">
    <w:abstractNumId w:val="24"/>
  </w:num>
  <w:num w:numId="11">
    <w:abstractNumId w:val="20"/>
  </w:num>
  <w:num w:numId="12">
    <w:abstractNumId w:val="31"/>
  </w:num>
  <w:num w:numId="13">
    <w:abstractNumId w:val="43"/>
  </w:num>
  <w:num w:numId="14">
    <w:abstractNumId w:val="46"/>
  </w:num>
  <w:num w:numId="15">
    <w:abstractNumId w:val="35"/>
  </w:num>
  <w:num w:numId="16">
    <w:abstractNumId w:val="6"/>
  </w:num>
  <w:num w:numId="17">
    <w:abstractNumId w:val="41"/>
  </w:num>
  <w:num w:numId="18">
    <w:abstractNumId w:val="3"/>
  </w:num>
  <w:num w:numId="19">
    <w:abstractNumId w:val="11"/>
  </w:num>
  <w:num w:numId="20">
    <w:abstractNumId w:val="8"/>
  </w:num>
  <w:num w:numId="21">
    <w:abstractNumId w:val="45"/>
  </w:num>
  <w:num w:numId="22">
    <w:abstractNumId w:val="23"/>
  </w:num>
  <w:num w:numId="23">
    <w:abstractNumId w:val="36"/>
  </w:num>
  <w:num w:numId="24">
    <w:abstractNumId w:val="28"/>
  </w:num>
  <w:num w:numId="25">
    <w:abstractNumId w:val="38"/>
  </w:num>
  <w:num w:numId="26">
    <w:abstractNumId w:val="14"/>
  </w:num>
  <w:num w:numId="27">
    <w:abstractNumId w:val="22"/>
  </w:num>
  <w:num w:numId="28">
    <w:abstractNumId w:val="39"/>
  </w:num>
  <w:num w:numId="29">
    <w:abstractNumId w:val="16"/>
  </w:num>
  <w:num w:numId="30">
    <w:abstractNumId w:val="12"/>
  </w:num>
  <w:num w:numId="31">
    <w:abstractNumId w:val="9"/>
  </w:num>
  <w:num w:numId="32">
    <w:abstractNumId w:val="29"/>
  </w:num>
  <w:num w:numId="33">
    <w:abstractNumId w:val="21"/>
  </w:num>
  <w:num w:numId="34">
    <w:abstractNumId w:val="2"/>
  </w:num>
  <w:num w:numId="35">
    <w:abstractNumId w:val="1"/>
  </w:num>
  <w:num w:numId="36">
    <w:abstractNumId w:val="37"/>
  </w:num>
  <w:num w:numId="37">
    <w:abstractNumId w:val="32"/>
  </w:num>
  <w:num w:numId="38">
    <w:abstractNumId w:val="27"/>
  </w:num>
  <w:num w:numId="39">
    <w:abstractNumId w:val="5"/>
  </w:num>
  <w:num w:numId="40">
    <w:abstractNumId w:val="19"/>
  </w:num>
  <w:num w:numId="41">
    <w:abstractNumId w:val="10"/>
  </w:num>
  <w:num w:numId="42">
    <w:abstractNumId w:val="47"/>
  </w:num>
  <w:num w:numId="43">
    <w:abstractNumId w:val="15"/>
  </w:num>
  <w:num w:numId="44">
    <w:abstractNumId w:val="42"/>
  </w:num>
  <w:num w:numId="45">
    <w:abstractNumId w:val="26"/>
  </w:num>
  <w:num w:numId="46">
    <w:abstractNumId w:val="34"/>
  </w:num>
  <w:num w:numId="47">
    <w:abstractNumId w:val="4"/>
  </w:num>
  <w:num w:numId="48">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A"/>
    <w:rsid w:val="00000A80"/>
    <w:rsid w:val="00004436"/>
    <w:rsid w:val="000103CB"/>
    <w:rsid w:val="00014D73"/>
    <w:rsid w:val="000245DE"/>
    <w:rsid w:val="00036D66"/>
    <w:rsid w:val="000374E5"/>
    <w:rsid w:val="000564A8"/>
    <w:rsid w:val="00063EB1"/>
    <w:rsid w:val="0006683C"/>
    <w:rsid w:val="00066B4B"/>
    <w:rsid w:val="00071314"/>
    <w:rsid w:val="00082F64"/>
    <w:rsid w:val="00087EF8"/>
    <w:rsid w:val="000922FE"/>
    <w:rsid w:val="00092776"/>
    <w:rsid w:val="00092933"/>
    <w:rsid w:val="000939FA"/>
    <w:rsid w:val="000A0EA6"/>
    <w:rsid w:val="000A33A8"/>
    <w:rsid w:val="000A6DEA"/>
    <w:rsid w:val="000B3243"/>
    <w:rsid w:val="000B365F"/>
    <w:rsid w:val="000B4810"/>
    <w:rsid w:val="000B589F"/>
    <w:rsid w:val="000B7CE5"/>
    <w:rsid w:val="000C2CD6"/>
    <w:rsid w:val="000D072E"/>
    <w:rsid w:val="000D2DBE"/>
    <w:rsid w:val="000E3AAB"/>
    <w:rsid w:val="000F20BD"/>
    <w:rsid w:val="000F2127"/>
    <w:rsid w:val="000F3A51"/>
    <w:rsid w:val="0010115A"/>
    <w:rsid w:val="0011015F"/>
    <w:rsid w:val="0011440A"/>
    <w:rsid w:val="0011467E"/>
    <w:rsid w:val="00114CE8"/>
    <w:rsid w:val="00117E16"/>
    <w:rsid w:val="001343D8"/>
    <w:rsid w:val="00137FE2"/>
    <w:rsid w:val="00141720"/>
    <w:rsid w:val="001436F1"/>
    <w:rsid w:val="00143DA7"/>
    <w:rsid w:val="00175B23"/>
    <w:rsid w:val="001821C7"/>
    <w:rsid w:val="00185102"/>
    <w:rsid w:val="0018772A"/>
    <w:rsid w:val="001941F3"/>
    <w:rsid w:val="00196B14"/>
    <w:rsid w:val="0019789F"/>
    <w:rsid w:val="001A1AB5"/>
    <w:rsid w:val="001A3052"/>
    <w:rsid w:val="001A687E"/>
    <w:rsid w:val="001C1F3A"/>
    <w:rsid w:val="001C2FE5"/>
    <w:rsid w:val="001C66F9"/>
    <w:rsid w:val="001D1CEE"/>
    <w:rsid w:val="001D2AC8"/>
    <w:rsid w:val="001D40F0"/>
    <w:rsid w:val="001E2395"/>
    <w:rsid w:val="001E2CFD"/>
    <w:rsid w:val="001F13AE"/>
    <w:rsid w:val="001F35E9"/>
    <w:rsid w:val="001F684E"/>
    <w:rsid w:val="00205A52"/>
    <w:rsid w:val="0021017F"/>
    <w:rsid w:val="00210566"/>
    <w:rsid w:val="002205A6"/>
    <w:rsid w:val="0023309B"/>
    <w:rsid w:val="0023319A"/>
    <w:rsid w:val="00234362"/>
    <w:rsid w:val="002400B1"/>
    <w:rsid w:val="0024145C"/>
    <w:rsid w:val="002416F0"/>
    <w:rsid w:val="00241ADE"/>
    <w:rsid w:val="00243EDF"/>
    <w:rsid w:val="00246D2F"/>
    <w:rsid w:val="00253DD6"/>
    <w:rsid w:val="00265896"/>
    <w:rsid w:val="002671C7"/>
    <w:rsid w:val="002707B6"/>
    <w:rsid w:val="00271713"/>
    <w:rsid w:val="00271D73"/>
    <w:rsid w:val="002746F5"/>
    <w:rsid w:val="002774A5"/>
    <w:rsid w:val="002777E4"/>
    <w:rsid w:val="00280B47"/>
    <w:rsid w:val="00285371"/>
    <w:rsid w:val="00287EFD"/>
    <w:rsid w:val="0029118E"/>
    <w:rsid w:val="00296243"/>
    <w:rsid w:val="002A5551"/>
    <w:rsid w:val="002B77A1"/>
    <w:rsid w:val="002C1945"/>
    <w:rsid w:val="002D492E"/>
    <w:rsid w:val="002D4C90"/>
    <w:rsid w:val="002D6FF0"/>
    <w:rsid w:val="002D7A3D"/>
    <w:rsid w:val="002E2BE3"/>
    <w:rsid w:val="002E5CE0"/>
    <w:rsid w:val="002F1AAA"/>
    <w:rsid w:val="00310A49"/>
    <w:rsid w:val="00314E58"/>
    <w:rsid w:val="0031584F"/>
    <w:rsid w:val="00316A03"/>
    <w:rsid w:val="003202FC"/>
    <w:rsid w:val="00322D9B"/>
    <w:rsid w:val="0032445A"/>
    <w:rsid w:val="00327BA6"/>
    <w:rsid w:val="00340A74"/>
    <w:rsid w:val="003525E2"/>
    <w:rsid w:val="00353FC1"/>
    <w:rsid w:val="00354597"/>
    <w:rsid w:val="00356450"/>
    <w:rsid w:val="00357964"/>
    <w:rsid w:val="00363B62"/>
    <w:rsid w:val="0036543D"/>
    <w:rsid w:val="00376D70"/>
    <w:rsid w:val="0037749D"/>
    <w:rsid w:val="00391EC8"/>
    <w:rsid w:val="003A501C"/>
    <w:rsid w:val="003B01CF"/>
    <w:rsid w:val="003B497F"/>
    <w:rsid w:val="003C7745"/>
    <w:rsid w:val="003E3CD5"/>
    <w:rsid w:val="003E5877"/>
    <w:rsid w:val="003E5A48"/>
    <w:rsid w:val="003F4834"/>
    <w:rsid w:val="003F5762"/>
    <w:rsid w:val="00405011"/>
    <w:rsid w:val="00410812"/>
    <w:rsid w:val="004202B1"/>
    <w:rsid w:val="00425F53"/>
    <w:rsid w:val="00430E22"/>
    <w:rsid w:val="00431A14"/>
    <w:rsid w:val="00431F89"/>
    <w:rsid w:val="004333F9"/>
    <w:rsid w:val="004339BE"/>
    <w:rsid w:val="00436902"/>
    <w:rsid w:val="00441D6A"/>
    <w:rsid w:val="00442F62"/>
    <w:rsid w:val="00445C10"/>
    <w:rsid w:val="00455CF1"/>
    <w:rsid w:val="00485003"/>
    <w:rsid w:val="00485192"/>
    <w:rsid w:val="004851C3"/>
    <w:rsid w:val="00486E83"/>
    <w:rsid w:val="004948DA"/>
    <w:rsid w:val="004A45F5"/>
    <w:rsid w:val="004A593F"/>
    <w:rsid w:val="004B1D43"/>
    <w:rsid w:val="004B1DEC"/>
    <w:rsid w:val="004B20CB"/>
    <w:rsid w:val="004B3E07"/>
    <w:rsid w:val="004B671B"/>
    <w:rsid w:val="004C634C"/>
    <w:rsid w:val="004D5690"/>
    <w:rsid w:val="004D6E44"/>
    <w:rsid w:val="004D7379"/>
    <w:rsid w:val="004E3817"/>
    <w:rsid w:val="004E5803"/>
    <w:rsid w:val="004E61BF"/>
    <w:rsid w:val="00503DFF"/>
    <w:rsid w:val="0051264C"/>
    <w:rsid w:val="00515BFA"/>
    <w:rsid w:val="00523564"/>
    <w:rsid w:val="005309AC"/>
    <w:rsid w:val="00532C47"/>
    <w:rsid w:val="005335AB"/>
    <w:rsid w:val="00535700"/>
    <w:rsid w:val="00543428"/>
    <w:rsid w:val="00551106"/>
    <w:rsid w:val="00554CF2"/>
    <w:rsid w:val="00556EC1"/>
    <w:rsid w:val="005743BC"/>
    <w:rsid w:val="0057728A"/>
    <w:rsid w:val="00582038"/>
    <w:rsid w:val="005820CE"/>
    <w:rsid w:val="005827DF"/>
    <w:rsid w:val="00583AA6"/>
    <w:rsid w:val="005878A2"/>
    <w:rsid w:val="005A321A"/>
    <w:rsid w:val="005A7627"/>
    <w:rsid w:val="005C636E"/>
    <w:rsid w:val="005D05CB"/>
    <w:rsid w:val="005D322D"/>
    <w:rsid w:val="005D514C"/>
    <w:rsid w:val="005F431C"/>
    <w:rsid w:val="005F5A4E"/>
    <w:rsid w:val="005F7591"/>
    <w:rsid w:val="00600803"/>
    <w:rsid w:val="0060157E"/>
    <w:rsid w:val="00602078"/>
    <w:rsid w:val="006102DD"/>
    <w:rsid w:val="0061161A"/>
    <w:rsid w:val="00614D0E"/>
    <w:rsid w:val="0062420C"/>
    <w:rsid w:val="006307FE"/>
    <w:rsid w:val="00641C3F"/>
    <w:rsid w:val="00642B5F"/>
    <w:rsid w:val="00651C42"/>
    <w:rsid w:val="0065283E"/>
    <w:rsid w:val="00653FC3"/>
    <w:rsid w:val="00662E9D"/>
    <w:rsid w:val="006674E5"/>
    <w:rsid w:val="0067061C"/>
    <w:rsid w:val="006863FA"/>
    <w:rsid w:val="00690C5F"/>
    <w:rsid w:val="006958BA"/>
    <w:rsid w:val="006B0346"/>
    <w:rsid w:val="006B1D66"/>
    <w:rsid w:val="006B31D7"/>
    <w:rsid w:val="006B35B7"/>
    <w:rsid w:val="006B3E0F"/>
    <w:rsid w:val="006B712E"/>
    <w:rsid w:val="006C47FD"/>
    <w:rsid w:val="006D0EAD"/>
    <w:rsid w:val="006D1DAF"/>
    <w:rsid w:val="006E09EE"/>
    <w:rsid w:val="006E0E99"/>
    <w:rsid w:val="006E6E5E"/>
    <w:rsid w:val="006E7D99"/>
    <w:rsid w:val="006F03A5"/>
    <w:rsid w:val="006F31F1"/>
    <w:rsid w:val="007066A7"/>
    <w:rsid w:val="007166D8"/>
    <w:rsid w:val="00721396"/>
    <w:rsid w:val="00721B96"/>
    <w:rsid w:val="00734A5A"/>
    <w:rsid w:val="00740BAA"/>
    <w:rsid w:val="00743565"/>
    <w:rsid w:val="007458E4"/>
    <w:rsid w:val="007503C6"/>
    <w:rsid w:val="007503EF"/>
    <w:rsid w:val="007507BF"/>
    <w:rsid w:val="00755680"/>
    <w:rsid w:val="0076019D"/>
    <w:rsid w:val="00766A5D"/>
    <w:rsid w:val="00767EF6"/>
    <w:rsid w:val="0078109A"/>
    <w:rsid w:val="0078113D"/>
    <w:rsid w:val="00782F2B"/>
    <w:rsid w:val="0079069C"/>
    <w:rsid w:val="00791A63"/>
    <w:rsid w:val="007A3086"/>
    <w:rsid w:val="007A36BF"/>
    <w:rsid w:val="007B0944"/>
    <w:rsid w:val="007C18CD"/>
    <w:rsid w:val="007C2C7C"/>
    <w:rsid w:val="007D098A"/>
    <w:rsid w:val="007D6BCB"/>
    <w:rsid w:val="007E17D2"/>
    <w:rsid w:val="007E1B15"/>
    <w:rsid w:val="007E4A81"/>
    <w:rsid w:val="00801489"/>
    <w:rsid w:val="008016BA"/>
    <w:rsid w:val="008049BC"/>
    <w:rsid w:val="0080510F"/>
    <w:rsid w:val="00806FFF"/>
    <w:rsid w:val="00814501"/>
    <w:rsid w:val="0081672B"/>
    <w:rsid w:val="00816EEF"/>
    <w:rsid w:val="00833FBC"/>
    <w:rsid w:val="00841FB3"/>
    <w:rsid w:val="00853DC4"/>
    <w:rsid w:val="00860F06"/>
    <w:rsid w:val="00865245"/>
    <w:rsid w:val="008733CD"/>
    <w:rsid w:val="00883963"/>
    <w:rsid w:val="00884E3A"/>
    <w:rsid w:val="008860F8"/>
    <w:rsid w:val="008966D9"/>
    <w:rsid w:val="008A7201"/>
    <w:rsid w:val="008B2289"/>
    <w:rsid w:val="008C7D55"/>
    <w:rsid w:val="008D0273"/>
    <w:rsid w:val="008D2F85"/>
    <w:rsid w:val="008D72A1"/>
    <w:rsid w:val="008E2FDC"/>
    <w:rsid w:val="008E7870"/>
    <w:rsid w:val="008F4D1B"/>
    <w:rsid w:val="009004C3"/>
    <w:rsid w:val="0090783F"/>
    <w:rsid w:val="00912D91"/>
    <w:rsid w:val="00916B1E"/>
    <w:rsid w:val="00920513"/>
    <w:rsid w:val="00922055"/>
    <w:rsid w:val="00930041"/>
    <w:rsid w:val="00934028"/>
    <w:rsid w:val="009351ED"/>
    <w:rsid w:val="0093776F"/>
    <w:rsid w:val="009400BD"/>
    <w:rsid w:val="00940FF9"/>
    <w:rsid w:val="009418A6"/>
    <w:rsid w:val="00941EFB"/>
    <w:rsid w:val="00946D78"/>
    <w:rsid w:val="0095681F"/>
    <w:rsid w:val="00957296"/>
    <w:rsid w:val="009577E5"/>
    <w:rsid w:val="00974359"/>
    <w:rsid w:val="009806CA"/>
    <w:rsid w:val="00981932"/>
    <w:rsid w:val="00992695"/>
    <w:rsid w:val="00992990"/>
    <w:rsid w:val="009929BC"/>
    <w:rsid w:val="00993F6E"/>
    <w:rsid w:val="00994D78"/>
    <w:rsid w:val="009A1258"/>
    <w:rsid w:val="009A161D"/>
    <w:rsid w:val="009A1708"/>
    <w:rsid w:val="009B5D23"/>
    <w:rsid w:val="009D7E14"/>
    <w:rsid w:val="009E42DA"/>
    <w:rsid w:val="009E49CF"/>
    <w:rsid w:val="009F1130"/>
    <w:rsid w:val="009F39FD"/>
    <w:rsid w:val="009F64FB"/>
    <w:rsid w:val="00A000A5"/>
    <w:rsid w:val="00A14154"/>
    <w:rsid w:val="00A205F4"/>
    <w:rsid w:val="00A21F45"/>
    <w:rsid w:val="00A27369"/>
    <w:rsid w:val="00A30A48"/>
    <w:rsid w:val="00A37606"/>
    <w:rsid w:val="00A41B20"/>
    <w:rsid w:val="00A47398"/>
    <w:rsid w:val="00A510DA"/>
    <w:rsid w:val="00A52153"/>
    <w:rsid w:val="00A5614B"/>
    <w:rsid w:val="00A7115C"/>
    <w:rsid w:val="00A744CC"/>
    <w:rsid w:val="00A75C14"/>
    <w:rsid w:val="00A76ECA"/>
    <w:rsid w:val="00A925C3"/>
    <w:rsid w:val="00A93CA3"/>
    <w:rsid w:val="00AA2733"/>
    <w:rsid w:val="00AA3599"/>
    <w:rsid w:val="00AA50EB"/>
    <w:rsid w:val="00AB3EE2"/>
    <w:rsid w:val="00AC5446"/>
    <w:rsid w:val="00AD6154"/>
    <w:rsid w:val="00AD6F09"/>
    <w:rsid w:val="00B008E9"/>
    <w:rsid w:val="00B04EEE"/>
    <w:rsid w:val="00B16D81"/>
    <w:rsid w:val="00B16EB2"/>
    <w:rsid w:val="00B16F9E"/>
    <w:rsid w:val="00B20A51"/>
    <w:rsid w:val="00B21A55"/>
    <w:rsid w:val="00B23FF8"/>
    <w:rsid w:val="00B333D4"/>
    <w:rsid w:val="00B4318F"/>
    <w:rsid w:val="00B438FA"/>
    <w:rsid w:val="00B447C3"/>
    <w:rsid w:val="00B44EA9"/>
    <w:rsid w:val="00B4625C"/>
    <w:rsid w:val="00B572B9"/>
    <w:rsid w:val="00B61B9B"/>
    <w:rsid w:val="00B65350"/>
    <w:rsid w:val="00B67090"/>
    <w:rsid w:val="00B707C1"/>
    <w:rsid w:val="00B71268"/>
    <w:rsid w:val="00B745D3"/>
    <w:rsid w:val="00B778ED"/>
    <w:rsid w:val="00B81C0A"/>
    <w:rsid w:val="00B86E99"/>
    <w:rsid w:val="00B95AFB"/>
    <w:rsid w:val="00B97AB8"/>
    <w:rsid w:val="00BA2BBA"/>
    <w:rsid w:val="00BA2F92"/>
    <w:rsid w:val="00BA32C1"/>
    <w:rsid w:val="00BA33E6"/>
    <w:rsid w:val="00BA5374"/>
    <w:rsid w:val="00BA6CCB"/>
    <w:rsid w:val="00BC7D7E"/>
    <w:rsid w:val="00BD4D57"/>
    <w:rsid w:val="00C13E16"/>
    <w:rsid w:val="00C15AE1"/>
    <w:rsid w:val="00C20445"/>
    <w:rsid w:val="00C33920"/>
    <w:rsid w:val="00C33D9E"/>
    <w:rsid w:val="00C36047"/>
    <w:rsid w:val="00C375B2"/>
    <w:rsid w:val="00C42609"/>
    <w:rsid w:val="00C46137"/>
    <w:rsid w:val="00C46AB3"/>
    <w:rsid w:val="00C46C59"/>
    <w:rsid w:val="00C53A28"/>
    <w:rsid w:val="00C6231F"/>
    <w:rsid w:val="00C739E0"/>
    <w:rsid w:val="00C73A26"/>
    <w:rsid w:val="00C84AF6"/>
    <w:rsid w:val="00C857C9"/>
    <w:rsid w:val="00C85F7F"/>
    <w:rsid w:val="00C91D1A"/>
    <w:rsid w:val="00C92DA1"/>
    <w:rsid w:val="00C97C47"/>
    <w:rsid w:val="00CB0937"/>
    <w:rsid w:val="00CC74E6"/>
    <w:rsid w:val="00CC7EB1"/>
    <w:rsid w:val="00CE24EB"/>
    <w:rsid w:val="00CE49D3"/>
    <w:rsid w:val="00CF010A"/>
    <w:rsid w:val="00CF48B6"/>
    <w:rsid w:val="00D02613"/>
    <w:rsid w:val="00D113E9"/>
    <w:rsid w:val="00D16B79"/>
    <w:rsid w:val="00D30603"/>
    <w:rsid w:val="00D330B0"/>
    <w:rsid w:val="00D50702"/>
    <w:rsid w:val="00D51209"/>
    <w:rsid w:val="00D60EA7"/>
    <w:rsid w:val="00D67AE9"/>
    <w:rsid w:val="00D71401"/>
    <w:rsid w:val="00D76F13"/>
    <w:rsid w:val="00D77766"/>
    <w:rsid w:val="00D814DB"/>
    <w:rsid w:val="00D85B4C"/>
    <w:rsid w:val="00D92662"/>
    <w:rsid w:val="00D94EB1"/>
    <w:rsid w:val="00DA0D80"/>
    <w:rsid w:val="00DA2781"/>
    <w:rsid w:val="00DA49AA"/>
    <w:rsid w:val="00DB0F5F"/>
    <w:rsid w:val="00DB5C56"/>
    <w:rsid w:val="00DC1FAF"/>
    <w:rsid w:val="00DD732A"/>
    <w:rsid w:val="00DD7B49"/>
    <w:rsid w:val="00DE6567"/>
    <w:rsid w:val="00DF3AD2"/>
    <w:rsid w:val="00DF650B"/>
    <w:rsid w:val="00E06F79"/>
    <w:rsid w:val="00E075F2"/>
    <w:rsid w:val="00E13C10"/>
    <w:rsid w:val="00E14125"/>
    <w:rsid w:val="00E17755"/>
    <w:rsid w:val="00E2064A"/>
    <w:rsid w:val="00E232A8"/>
    <w:rsid w:val="00E30C8D"/>
    <w:rsid w:val="00E31E22"/>
    <w:rsid w:val="00E3441B"/>
    <w:rsid w:val="00E4464C"/>
    <w:rsid w:val="00E457C6"/>
    <w:rsid w:val="00E54E62"/>
    <w:rsid w:val="00E55339"/>
    <w:rsid w:val="00E77DBA"/>
    <w:rsid w:val="00E80AE5"/>
    <w:rsid w:val="00E82339"/>
    <w:rsid w:val="00E83807"/>
    <w:rsid w:val="00E86957"/>
    <w:rsid w:val="00E95859"/>
    <w:rsid w:val="00EB20AD"/>
    <w:rsid w:val="00EB5875"/>
    <w:rsid w:val="00EB7D2D"/>
    <w:rsid w:val="00EC5949"/>
    <w:rsid w:val="00ED0BD5"/>
    <w:rsid w:val="00ED1478"/>
    <w:rsid w:val="00ED74A5"/>
    <w:rsid w:val="00EF4AE9"/>
    <w:rsid w:val="00F0170E"/>
    <w:rsid w:val="00F0599E"/>
    <w:rsid w:val="00F078F1"/>
    <w:rsid w:val="00F14CF9"/>
    <w:rsid w:val="00F22CDB"/>
    <w:rsid w:val="00F33D5A"/>
    <w:rsid w:val="00F3471C"/>
    <w:rsid w:val="00F50F48"/>
    <w:rsid w:val="00F50FA0"/>
    <w:rsid w:val="00F53CD1"/>
    <w:rsid w:val="00F5558C"/>
    <w:rsid w:val="00F628BB"/>
    <w:rsid w:val="00F650E7"/>
    <w:rsid w:val="00F65531"/>
    <w:rsid w:val="00F733B6"/>
    <w:rsid w:val="00F73E5B"/>
    <w:rsid w:val="00F74529"/>
    <w:rsid w:val="00F75F26"/>
    <w:rsid w:val="00F77D2C"/>
    <w:rsid w:val="00F82C44"/>
    <w:rsid w:val="00F833BF"/>
    <w:rsid w:val="00F874F5"/>
    <w:rsid w:val="00F92F4F"/>
    <w:rsid w:val="00F9385F"/>
    <w:rsid w:val="00F953F9"/>
    <w:rsid w:val="00FA35C5"/>
    <w:rsid w:val="00FA4070"/>
    <w:rsid w:val="00FC28E2"/>
    <w:rsid w:val="00FC38FC"/>
    <w:rsid w:val="00FC3A87"/>
    <w:rsid w:val="00FD16F3"/>
    <w:rsid w:val="00FE0959"/>
    <w:rsid w:val="00FE0D8A"/>
    <w:rsid w:val="00FE4A3B"/>
    <w:rsid w:val="00FE67F3"/>
    <w:rsid w:val="00FF7A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F8D16"/>
  <w15:chartTrackingRefBased/>
  <w15:docId w15:val="{0CA70A26-5471-44E8-886A-5A2CC20B1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C59"/>
    <w:pPr>
      <w:spacing w:after="120" w:line="240" w:lineRule="auto"/>
      <w:jc w:val="both"/>
    </w:pPr>
    <w:rPr>
      <w:rFonts w:ascii="Calibri" w:eastAsia="Times New Roman" w:hAnsi="Calibri" w:cs="Times New Roman"/>
      <w:szCs w:val="20"/>
      <w:lang w:eastAsia="fr-FR"/>
    </w:rPr>
  </w:style>
  <w:style w:type="paragraph" w:styleId="Titre1">
    <w:name w:val="heading 1"/>
    <w:basedOn w:val="Normal"/>
    <w:next w:val="Normal"/>
    <w:link w:val="Titre1Car"/>
    <w:uiPriority w:val="9"/>
    <w:qFormat/>
    <w:rsid w:val="00B572B9"/>
    <w:pPr>
      <w:keepNext/>
      <w:keepLines/>
      <w:spacing w:before="240"/>
      <w:jc w:val="center"/>
      <w:outlineLvl w:val="0"/>
    </w:pPr>
    <w:rPr>
      <w:rFonts w:asciiTheme="majorHAnsi" w:eastAsiaTheme="majorEastAsia" w:hAnsiTheme="majorHAnsi" w:cstheme="majorBidi"/>
      <w:b/>
      <w:color w:val="2E74B5" w:themeColor="accent1" w:themeShade="BF"/>
      <w:sz w:val="32"/>
      <w:szCs w:val="32"/>
    </w:rPr>
  </w:style>
  <w:style w:type="paragraph" w:styleId="Titre2">
    <w:name w:val="heading 2"/>
    <w:basedOn w:val="Normal"/>
    <w:next w:val="Normal"/>
    <w:link w:val="Titre2Car"/>
    <w:uiPriority w:val="9"/>
    <w:unhideWhenUsed/>
    <w:qFormat/>
    <w:rsid w:val="00FC28E2"/>
    <w:pPr>
      <w:keepNext/>
      <w:keepLines/>
      <w:spacing w:before="40"/>
      <w:outlineLvl w:val="1"/>
    </w:pPr>
    <w:rPr>
      <w:rFonts w:asciiTheme="majorHAnsi" w:eastAsiaTheme="majorEastAsia" w:hAnsiTheme="majorHAnsi" w:cstheme="majorBidi"/>
      <w:i/>
      <w:color w:val="2E74B5" w:themeColor="accent1" w:themeShade="BF"/>
      <w:szCs w:val="26"/>
    </w:rPr>
  </w:style>
  <w:style w:type="paragraph" w:styleId="Titre3">
    <w:name w:val="heading 3"/>
    <w:basedOn w:val="Normal"/>
    <w:next w:val="Normal"/>
    <w:link w:val="Titre3Car"/>
    <w:uiPriority w:val="9"/>
    <w:semiHidden/>
    <w:unhideWhenUsed/>
    <w:qFormat/>
    <w:rsid w:val="00CF48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6B1D66"/>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semiHidden/>
    <w:rsid w:val="006B1D66"/>
    <w:rPr>
      <w:rFonts w:asciiTheme="majorHAnsi" w:eastAsiaTheme="majorEastAsia" w:hAnsiTheme="majorHAnsi" w:cstheme="majorBidi"/>
      <w:i/>
      <w:iCs/>
      <w:color w:val="2E74B5" w:themeColor="accent1" w:themeShade="BF"/>
      <w:szCs w:val="20"/>
      <w:lang w:eastAsia="fr-FR"/>
    </w:rPr>
  </w:style>
  <w:style w:type="paragraph" w:styleId="En-tte">
    <w:name w:val="header"/>
    <w:basedOn w:val="Normal"/>
    <w:link w:val="En-tteCar"/>
    <w:uiPriority w:val="99"/>
    <w:unhideWhenUsed/>
    <w:rsid w:val="00FE0D8A"/>
    <w:pPr>
      <w:tabs>
        <w:tab w:val="center" w:pos="4536"/>
        <w:tab w:val="right" w:pos="9072"/>
      </w:tabs>
    </w:pPr>
  </w:style>
  <w:style w:type="character" w:customStyle="1" w:styleId="En-tteCar">
    <w:name w:val="En-tête Car"/>
    <w:basedOn w:val="Policepardfaut"/>
    <w:link w:val="En-tte"/>
    <w:uiPriority w:val="99"/>
    <w:rsid w:val="00FE0D8A"/>
    <w:rPr>
      <w:rFonts w:ascii="Calibri" w:eastAsia="Times New Roman" w:hAnsi="Calibri" w:cs="Times New Roman"/>
      <w:szCs w:val="20"/>
      <w:lang w:eastAsia="fr-FR"/>
    </w:rPr>
  </w:style>
  <w:style w:type="paragraph" w:styleId="Pieddepage">
    <w:name w:val="footer"/>
    <w:basedOn w:val="Normal"/>
    <w:link w:val="PieddepageCar"/>
    <w:uiPriority w:val="99"/>
    <w:unhideWhenUsed/>
    <w:rsid w:val="00FE0D8A"/>
    <w:pPr>
      <w:tabs>
        <w:tab w:val="center" w:pos="4536"/>
        <w:tab w:val="right" w:pos="9072"/>
      </w:tabs>
    </w:pPr>
  </w:style>
  <w:style w:type="character" w:customStyle="1" w:styleId="PieddepageCar">
    <w:name w:val="Pied de page Car"/>
    <w:basedOn w:val="Policepardfaut"/>
    <w:link w:val="Pieddepage"/>
    <w:uiPriority w:val="99"/>
    <w:rsid w:val="00FE0D8A"/>
    <w:rPr>
      <w:rFonts w:ascii="Calibri" w:eastAsia="Times New Roman" w:hAnsi="Calibri" w:cs="Times New Roman"/>
      <w:szCs w:val="20"/>
      <w:lang w:eastAsia="fr-FR"/>
    </w:rPr>
  </w:style>
  <w:style w:type="character" w:customStyle="1" w:styleId="Titre1Car">
    <w:name w:val="Titre 1 Car"/>
    <w:basedOn w:val="Policepardfaut"/>
    <w:link w:val="Titre1"/>
    <w:uiPriority w:val="9"/>
    <w:rsid w:val="00B572B9"/>
    <w:rPr>
      <w:rFonts w:asciiTheme="majorHAnsi" w:eastAsiaTheme="majorEastAsia" w:hAnsiTheme="majorHAnsi" w:cstheme="majorBidi"/>
      <w:b/>
      <w:color w:val="2E74B5" w:themeColor="accent1" w:themeShade="BF"/>
      <w:sz w:val="32"/>
      <w:szCs w:val="32"/>
      <w:lang w:eastAsia="fr-FR"/>
    </w:rPr>
  </w:style>
  <w:style w:type="character" w:customStyle="1" w:styleId="Titre2Car">
    <w:name w:val="Titre 2 Car"/>
    <w:basedOn w:val="Policepardfaut"/>
    <w:link w:val="Titre2"/>
    <w:uiPriority w:val="9"/>
    <w:rsid w:val="00FC28E2"/>
    <w:rPr>
      <w:rFonts w:asciiTheme="majorHAnsi" w:eastAsiaTheme="majorEastAsia" w:hAnsiTheme="majorHAnsi" w:cstheme="majorBidi"/>
      <w:i/>
      <w:color w:val="2E74B5" w:themeColor="accent1" w:themeShade="BF"/>
      <w:szCs w:val="26"/>
      <w:lang w:eastAsia="fr-FR"/>
    </w:rPr>
  </w:style>
  <w:style w:type="paragraph" w:styleId="Retraitcorpsdetexte2">
    <w:name w:val="Body Text Indent 2"/>
    <w:basedOn w:val="Normal"/>
    <w:link w:val="Retraitcorpsdetexte2Car"/>
    <w:rsid w:val="00FE0D8A"/>
    <w:pPr>
      <w:ind w:firstLine="284"/>
    </w:pPr>
    <w:rPr>
      <w:sz w:val="24"/>
      <w:szCs w:val="24"/>
    </w:rPr>
  </w:style>
  <w:style w:type="character" w:customStyle="1" w:styleId="Retraitcorpsdetexte2Car">
    <w:name w:val="Retrait corps de texte 2 Car"/>
    <w:basedOn w:val="Policepardfaut"/>
    <w:link w:val="Retraitcorpsdetexte2"/>
    <w:rsid w:val="00FE0D8A"/>
    <w:rPr>
      <w:rFonts w:ascii="Calibri" w:eastAsia="Times New Roman" w:hAnsi="Calibri" w:cs="Times New Roman"/>
      <w:sz w:val="24"/>
      <w:szCs w:val="24"/>
      <w:lang w:eastAsia="fr-FR"/>
    </w:rPr>
  </w:style>
  <w:style w:type="paragraph" w:customStyle="1" w:styleId="Corpsdetexte21">
    <w:name w:val="Corps de texte 21"/>
    <w:basedOn w:val="Normal"/>
    <w:rsid w:val="00FE0D8A"/>
    <w:pPr>
      <w:spacing w:line="240" w:lineRule="exact"/>
    </w:pPr>
    <w:rPr>
      <w:rFonts w:ascii="Courier" w:hAnsi="Courier"/>
      <w:sz w:val="24"/>
      <w:szCs w:val="24"/>
    </w:rPr>
  </w:style>
  <w:style w:type="paragraph" w:styleId="Listepuces">
    <w:name w:val="List Bullet"/>
    <w:basedOn w:val="Normal"/>
    <w:autoRedefine/>
    <w:rsid w:val="00FE0D8A"/>
    <w:pPr>
      <w:numPr>
        <w:numId w:val="2"/>
      </w:numPr>
      <w:jc w:val="left"/>
    </w:pPr>
  </w:style>
  <w:style w:type="character" w:styleId="Lienhypertexte">
    <w:name w:val="Hyperlink"/>
    <w:uiPriority w:val="99"/>
    <w:rsid w:val="00FE0D8A"/>
    <w:rPr>
      <w:color w:val="0000FF"/>
      <w:u w:val="single"/>
    </w:rPr>
  </w:style>
  <w:style w:type="paragraph" w:styleId="Sous-titre">
    <w:name w:val="Subtitle"/>
    <w:basedOn w:val="Normal"/>
    <w:link w:val="Sous-titreCar"/>
    <w:qFormat/>
    <w:rsid w:val="009A1708"/>
    <w:pPr>
      <w:jc w:val="left"/>
      <w:outlineLvl w:val="1"/>
    </w:pPr>
    <w:rPr>
      <w:rFonts w:cs="Arial"/>
      <w:b/>
      <w:sz w:val="24"/>
      <w:szCs w:val="24"/>
    </w:rPr>
  </w:style>
  <w:style w:type="character" w:customStyle="1" w:styleId="Sous-titreCar">
    <w:name w:val="Sous-titre Car"/>
    <w:basedOn w:val="Policepardfaut"/>
    <w:link w:val="Sous-titre"/>
    <w:rsid w:val="009A1708"/>
    <w:rPr>
      <w:rFonts w:ascii="Calibri" w:eastAsia="Times New Roman" w:hAnsi="Calibri" w:cs="Arial"/>
      <w:b/>
      <w:sz w:val="24"/>
      <w:szCs w:val="24"/>
      <w:lang w:eastAsia="fr-FR"/>
    </w:rPr>
  </w:style>
  <w:style w:type="paragraph" w:styleId="Paragraphedeliste">
    <w:name w:val="List Paragraph"/>
    <w:basedOn w:val="Normal"/>
    <w:uiPriority w:val="34"/>
    <w:qFormat/>
    <w:rsid w:val="00FE0D8A"/>
    <w:pPr>
      <w:ind w:left="708"/>
      <w:jc w:val="left"/>
    </w:pPr>
  </w:style>
  <w:style w:type="paragraph" w:customStyle="1" w:styleId="Style2">
    <w:name w:val="Style2"/>
    <w:basedOn w:val="Titre4"/>
    <w:link w:val="Style2Car"/>
    <w:qFormat/>
    <w:rsid w:val="00CC74E6"/>
    <w:pPr>
      <w:numPr>
        <w:ilvl w:val="0"/>
        <w:numId w:val="0"/>
      </w:numPr>
      <w:spacing w:before="0" w:after="120"/>
      <w:ind w:left="862"/>
    </w:pPr>
    <w:rPr>
      <w:i w:val="0"/>
    </w:rPr>
  </w:style>
  <w:style w:type="character" w:customStyle="1" w:styleId="Style2Car">
    <w:name w:val="Style2 Car"/>
    <w:basedOn w:val="Titre4Car"/>
    <w:link w:val="Style2"/>
    <w:rsid w:val="00CC74E6"/>
    <w:rPr>
      <w:rFonts w:asciiTheme="majorHAnsi" w:eastAsiaTheme="majorEastAsia" w:hAnsiTheme="majorHAnsi" w:cstheme="majorBidi"/>
      <w:i w:val="0"/>
      <w:iCs/>
      <w:color w:val="2E74B5" w:themeColor="accent1" w:themeShade="BF"/>
      <w:szCs w:val="20"/>
      <w:lang w:eastAsia="fr-FR"/>
    </w:rPr>
  </w:style>
  <w:style w:type="character" w:styleId="Lienhypertextesuivivisit">
    <w:name w:val="FollowedHyperlink"/>
    <w:basedOn w:val="Policepardfaut"/>
    <w:uiPriority w:val="99"/>
    <w:semiHidden/>
    <w:unhideWhenUsed/>
    <w:rsid w:val="00A75C14"/>
    <w:rPr>
      <w:color w:val="954F72" w:themeColor="followedHyperlink"/>
      <w:u w:val="single"/>
    </w:rPr>
  </w:style>
  <w:style w:type="paragraph" w:styleId="TM1">
    <w:name w:val="toc 1"/>
    <w:basedOn w:val="Normal"/>
    <w:next w:val="Normal"/>
    <w:autoRedefine/>
    <w:uiPriority w:val="39"/>
    <w:unhideWhenUsed/>
    <w:rsid w:val="00C33D9E"/>
    <w:pPr>
      <w:spacing w:after="100"/>
    </w:pPr>
  </w:style>
  <w:style w:type="paragraph" w:styleId="TM2">
    <w:name w:val="toc 2"/>
    <w:basedOn w:val="Normal"/>
    <w:next w:val="Normal"/>
    <w:autoRedefine/>
    <w:uiPriority w:val="39"/>
    <w:unhideWhenUsed/>
    <w:rsid w:val="00C33D9E"/>
    <w:pPr>
      <w:spacing w:after="100"/>
      <w:ind w:left="220"/>
    </w:pPr>
  </w:style>
  <w:style w:type="character" w:styleId="Marquedecommentaire">
    <w:name w:val="annotation reference"/>
    <w:basedOn w:val="Policepardfaut"/>
    <w:uiPriority w:val="99"/>
    <w:semiHidden/>
    <w:unhideWhenUsed/>
    <w:rsid w:val="00B16EB2"/>
    <w:rPr>
      <w:sz w:val="16"/>
      <w:szCs w:val="16"/>
    </w:rPr>
  </w:style>
  <w:style w:type="paragraph" w:styleId="Commentaire">
    <w:name w:val="annotation text"/>
    <w:basedOn w:val="Normal"/>
    <w:link w:val="CommentaireCar"/>
    <w:uiPriority w:val="99"/>
    <w:semiHidden/>
    <w:unhideWhenUsed/>
    <w:rsid w:val="00B16EB2"/>
    <w:rPr>
      <w:sz w:val="20"/>
    </w:rPr>
  </w:style>
  <w:style w:type="character" w:customStyle="1" w:styleId="CommentaireCar">
    <w:name w:val="Commentaire Car"/>
    <w:basedOn w:val="Policepardfaut"/>
    <w:link w:val="Commentaire"/>
    <w:uiPriority w:val="99"/>
    <w:semiHidden/>
    <w:rsid w:val="00B16EB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16EB2"/>
    <w:rPr>
      <w:b/>
      <w:bCs/>
    </w:rPr>
  </w:style>
  <w:style w:type="character" w:customStyle="1" w:styleId="ObjetducommentaireCar">
    <w:name w:val="Objet du commentaire Car"/>
    <w:basedOn w:val="CommentaireCar"/>
    <w:link w:val="Objetducommentaire"/>
    <w:uiPriority w:val="99"/>
    <w:semiHidden/>
    <w:rsid w:val="00B16EB2"/>
    <w:rPr>
      <w:rFonts w:ascii="Calibri" w:eastAsia="Times New Roman" w:hAnsi="Calibri" w:cs="Times New Roman"/>
      <w:b/>
      <w:bCs/>
      <w:sz w:val="20"/>
      <w:szCs w:val="20"/>
      <w:lang w:eastAsia="fr-FR"/>
    </w:rPr>
  </w:style>
  <w:style w:type="paragraph" w:styleId="Textedebulles">
    <w:name w:val="Balloon Text"/>
    <w:basedOn w:val="Normal"/>
    <w:link w:val="TextedebullesCar"/>
    <w:uiPriority w:val="99"/>
    <w:semiHidden/>
    <w:unhideWhenUsed/>
    <w:rsid w:val="00B16EB2"/>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16EB2"/>
    <w:rPr>
      <w:rFonts w:ascii="Segoe UI" w:eastAsia="Times New Roman" w:hAnsi="Segoe UI" w:cs="Segoe UI"/>
      <w:sz w:val="18"/>
      <w:szCs w:val="18"/>
      <w:lang w:eastAsia="fr-FR"/>
    </w:rPr>
  </w:style>
  <w:style w:type="paragraph" w:styleId="Notedebasdepage">
    <w:name w:val="footnote text"/>
    <w:basedOn w:val="Normal"/>
    <w:link w:val="NotedebasdepageCar"/>
    <w:uiPriority w:val="99"/>
    <w:semiHidden/>
    <w:unhideWhenUsed/>
    <w:rsid w:val="00865245"/>
    <w:pPr>
      <w:spacing w:after="0"/>
    </w:pPr>
    <w:rPr>
      <w:sz w:val="20"/>
    </w:rPr>
  </w:style>
  <w:style w:type="character" w:customStyle="1" w:styleId="NotedebasdepageCar">
    <w:name w:val="Note de bas de page Car"/>
    <w:basedOn w:val="Policepardfaut"/>
    <w:link w:val="Notedebasdepage"/>
    <w:uiPriority w:val="99"/>
    <w:semiHidden/>
    <w:rsid w:val="00865245"/>
    <w:rPr>
      <w:rFonts w:ascii="Calibri" w:eastAsia="Times New Roman" w:hAnsi="Calibri" w:cs="Times New Roman"/>
      <w:sz w:val="20"/>
      <w:szCs w:val="20"/>
      <w:lang w:eastAsia="fr-FR"/>
    </w:rPr>
  </w:style>
  <w:style w:type="character" w:styleId="Appelnotedebasdep">
    <w:name w:val="footnote reference"/>
    <w:uiPriority w:val="99"/>
    <w:semiHidden/>
    <w:rsid w:val="00865245"/>
    <w:rPr>
      <w:vertAlign w:val="superscript"/>
    </w:rPr>
  </w:style>
  <w:style w:type="table" w:styleId="Grilledutableau">
    <w:name w:val="Table Grid"/>
    <w:basedOn w:val="TableauNormal"/>
    <w:uiPriority w:val="39"/>
    <w:rsid w:val="00865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semiHidden/>
    <w:rsid w:val="00CF48B6"/>
    <w:rPr>
      <w:rFonts w:asciiTheme="majorHAnsi" w:eastAsiaTheme="majorEastAsia" w:hAnsiTheme="majorHAnsi" w:cstheme="majorBidi"/>
      <w:color w:val="1F4D78" w:themeColor="accent1" w:themeShade="7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41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yntec.fr/" TargetMode="External"/><Relationship Id="rId18" Type="http://schemas.openxmlformats.org/officeDocument/2006/relationships/hyperlink" Target="mailto:"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s://www.economie.gouv.fr/mediateur-des-entreprises" TargetMode="External"/><Relationship Id="rId7" Type="http://schemas.openxmlformats.org/officeDocument/2006/relationships/endnotes" Target="endnotes.xml"/><Relationship Id="rId12" Type="http://schemas.openxmlformats.org/officeDocument/2006/relationships/hyperlink" Target="mailto:drhaae-sdef-digitalfactory.resp.fct@intradef.gouv.fr" TargetMode="External"/><Relationship Id="rId17" Type="http://schemas.openxmlformats.org/officeDocument/2006/relationships/hyperlink" Target="mailto:pfc-ouest-dap-bfs.charge-rel-entr.fct@intradef.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mailto:greffe.ta-rennes@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fc-ouest-dap-bfs.charge-rel-entr.fct@intradef.gouv.f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horus-pro.gouv.fr" TargetMode="External"/><Relationship Id="rId23" Type="http://schemas.openxmlformats.org/officeDocument/2006/relationships/hyperlink" Target="https://www.defense.gouv.fr/defense-mobilite" TargetMode="External"/><Relationship Id="rId10" Type="http://schemas.openxmlformats.org/officeDocument/2006/relationships/hyperlink" Target="https://www.legifrance.gouv.fr/jorf/id/JORFTEXT000043310341" TargetMode="External"/><Relationship Id="rId19" Type="http://schemas.openxmlformats.org/officeDocument/2006/relationships/hyperlink" Target="mailto:minarm.mediateur-entreprises.fct@intradef.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horus-pro.gouv.fr" TargetMode="External"/><Relationship Id="rId22" Type="http://schemas.openxmlformats.org/officeDocument/2006/relationships/hyperlink" Target="mailto:labelrfar@finances.gouv.fr"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79BFFB12354A76BC1855E3527D306E"/>
        <w:category>
          <w:name w:val="Général"/>
          <w:gallery w:val="placeholder"/>
        </w:category>
        <w:types>
          <w:type w:val="bbPlcHdr"/>
        </w:types>
        <w:behaviors>
          <w:behavior w:val="content"/>
        </w:behaviors>
        <w:guid w:val="{128E3FDC-D0B8-4DD6-9459-2D525607D172}"/>
      </w:docPartPr>
      <w:docPartBody>
        <w:p w:rsidR="009F4AB3" w:rsidRDefault="009F4AB3" w:rsidP="009F4AB3">
          <w:pPr>
            <w:pStyle w:val="0679BFFB12354A76BC1855E3527D306E"/>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AB3"/>
    <w:rsid w:val="00043F5A"/>
    <w:rsid w:val="00095BB7"/>
    <w:rsid w:val="000C2677"/>
    <w:rsid w:val="000C7FD5"/>
    <w:rsid w:val="00122B07"/>
    <w:rsid w:val="002138CA"/>
    <w:rsid w:val="0029000C"/>
    <w:rsid w:val="002A09E6"/>
    <w:rsid w:val="00313A53"/>
    <w:rsid w:val="00560B88"/>
    <w:rsid w:val="005704C9"/>
    <w:rsid w:val="00634111"/>
    <w:rsid w:val="00651853"/>
    <w:rsid w:val="006E545C"/>
    <w:rsid w:val="00711FDA"/>
    <w:rsid w:val="008A65E8"/>
    <w:rsid w:val="008F198D"/>
    <w:rsid w:val="0093736E"/>
    <w:rsid w:val="00987867"/>
    <w:rsid w:val="009E45F9"/>
    <w:rsid w:val="009F4AB3"/>
    <w:rsid w:val="00AC1710"/>
    <w:rsid w:val="00B6197C"/>
    <w:rsid w:val="00B91D93"/>
    <w:rsid w:val="00DA635D"/>
    <w:rsid w:val="00DF4C64"/>
    <w:rsid w:val="00E1507D"/>
    <w:rsid w:val="00ED39AB"/>
    <w:rsid w:val="00EE4108"/>
    <w:rsid w:val="00EF3737"/>
    <w:rsid w:val="00EF53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88B3FBD19684C5B8A49C3B888321FE4">
    <w:name w:val="788B3FBD19684C5B8A49C3B888321FE4"/>
    <w:rsid w:val="009F4AB3"/>
  </w:style>
  <w:style w:type="paragraph" w:customStyle="1" w:styleId="E360DBBB7B334916A612E9272D485FF6">
    <w:name w:val="E360DBBB7B334916A612E9272D485FF6"/>
    <w:rsid w:val="009F4AB3"/>
  </w:style>
  <w:style w:type="paragraph" w:customStyle="1" w:styleId="966F3F5092FA4A04B98322F3A6A4FFBF">
    <w:name w:val="966F3F5092FA4A04B98322F3A6A4FFBF"/>
    <w:rsid w:val="009F4AB3"/>
  </w:style>
  <w:style w:type="paragraph" w:customStyle="1" w:styleId="BD3BD3E7ACF545168B681AF1B2F87901">
    <w:name w:val="BD3BD3E7ACF545168B681AF1B2F87901"/>
    <w:rsid w:val="009F4AB3"/>
  </w:style>
  <w:style w:type="character" w:customStyle="1" w:styleId="Textedelespacerserv">
    <w:name w:val="Texte de l’espace réservé"/>
    <w:basedOn w:val="Policepardfaut"/>
    <w:uiPriority w:val="99"/>
    <w:semiHidden/>
    <w:rsid w:val="009F4AB3"/>
    <w:rPr>
      <w:color w:val="808080"/>
    </w:rPr>
  </w:style>
  <w:style w:type="paragraph" w:customStyle="1" w:styleId="0679BFFB12354A76BC1855E3527D306E">
    <w:name w:val="0679BFFB12354A76BC1855E3527D306E"/>
    <w:rsid w:val="009F4A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ADB7A-44D2-4E3F-965A-B34232B9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8124</TotalTime>
  <Pages>27</Pages>
  <Words>11118</Words>
  <Characters>61154</Characters>
  <Application>Microsoft Office Word</Application>
  <DocSecurity>0</DocSecurity>
  <Lines>509</Lines>
  <Paragraphs>144</Paragraphs>
  <ScaleCrop>false</ScaleCrop>
  <HeadingPairs>
    <vt:vector size="2" baseType="variant">
      <vt:variant>
        <vt:lpstr>Titre</vt:lpstr>
      </vt:variant>
      <vt:variant>
        <vt:i4>1</vt:i4>
      </vt:variant>
    </vt:vector>
  </HeadingPairs>
  <TitlesOfParts>
    <vt:vector size="1" baseType="lpstr">
      <vt:lpstr>DAF 2025 000543</vt:lpstr>
    </vt:vector>
  </TitlesOfParts>
  <Company>Ministère des Armées</Company>
  <LinksUpToDate>false</LinksUpToDate>
  <CharactersWithSpaces>72128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DAF 2025 000543</dc:title>
  <dc:subject/>
  <dc:creator>DAF 2025 000597</dc:creator>
  <cp:keywords/>
  <dc:description/>
  <cp:lastModifiedBy>DEDIEU Laurent TSEF 2</cp:lastModifiedBy>
  <cp:revision>218</cp:revision>
  <dcterms:created xsi:type="dcterms:W3CDTF">2025-06-23T09:05:00Z</dcterms:created>
  <dcterms:modified xsi:type="dcterms:W3CDTF">2025-11-04T08:54:00Z</dcterms:modified>
</cp:coreProperties>
</file>